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601F">
      <w:pPr>
        <w:pStyle w:val="1"/>
        <w:rPr>
          <w:rFonts w:eastAsia="Times New Roman"/>
        </w:rPr>
      </w:pPr>
      <w:r>
        <w:rPr>
          <w:rFonts w:eastAsia="Times New Roman"/>
        </w:rPr>
        <w:t>Значения соотношений средней заработной платы работников учреждений культуры, повышение оплаты которых предусмотрено Указом Президента Российской Федерации от 7 мая 2012 г. № 597 "</w:t>
      </w:r>
      <w:r>
        <w:rPr>
          <w:rFonts w:eastAsia="Times New Roman"/>
        </w:rPr>
        <w:t>О мероприятиях по реализации государственной социальной политики", со средней заработной платой в соответствующем регионе</w:t>
      </w:r>
    </w:p>
    <w:p w:rsidR="00000000" w:rsidRDefault="00F4601F">
      <w:pPr>
        <w:pStyle w:val="right"/>
      </w:pPr>
      <w:r>
        <w:t>Приложение N 1 к Письму Минкультуры России от 30.11.2012 N 187-01-39/04-НМ</w:t>
      </w:r>
    </w:p>
    <w:p w:rsidR="00000000" w:rsidRDefault="00F460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01F">
      <w:pPr>
        <w:pStyle w:val="right"/>
      </w:pPr>
      <w:r>
        <w:t xml:space="preserve">Утверждено </w:t>
      </w:r>
      <w:r>
        <w:br/>
        <w:t xml:space="preserve">Постановлением Губернатора </w:t>
      </w:r>
      <w:r>
        <w:br/>
        <w:t>субъекта (название</w:t>
      </w:r>
      <w:r>
        <w:t xml:space="preserve">) </w:t>
      </w:r>
      <w:r>
        <w:br/>
        <w:t>от __________ N _________</w:t>
      </w:r>
    </w:p>
    <w:p w:rsidR="00000000" w:rsidRDefault="00F460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01F">
      <w:pPr>
        <w:pStyle w:val="3"/>
        <w:rPr>
          <w:rFonts w:eastAsia="Times New Roman"/>
        </w:rPr>
      </w:pPr>
      <w:r>
        <w:rPr>
          <w:rFonts w:eastAsia="Times New Roman"/>
        </w:rPr>
        <w:t>Значения соотношений средней заработной платы работников учреждений культуры, повышение оплаты которых предусмотрено Указом Президента Российской Федерации от 7 мая 2012 г. N 597 "О мероприятиях по реализации государственной с</w:t>
      </w:r>
      <w:r>
        <w:rPr>
          <w:rFonts w:eastAsia="Times New Roman"/>
        </w:rPr>
        <w:t>оциальной политики", со средней заработной платой в соответствующем регионе, %</w:t>
      </w:r>
    </w:p>
    <w:p w:rsidR="00000000" w:rsidRDefault="00F4601F">
      <w:pPr>
        <w:pStyle w:val="3"/>
        <w:rPr>
          <w:rFonts w:eastAsia="Times New Roman"/>
        </w:rPr>
      </w:pPr>
      <w:r>
        <w:rPr>
          <w:rFonts w:eastAsia="Times New Roman"/>
        </w:rPr>
        <w:t>N п/п Учреждения по видам деятельности 2013 2014 2015 2016 2017 2018</w:t>
      </w:r>
    </w:p>
    <w:p w:rsidR="00000000" w:rsidRDefault="00F4601F">
      <w:pPr>
        <w:pStyle w:val="left"/>
      </w:pPr>
      <w:r>
        <w:t>1.</w:t>
      </w:r>
    </w:p>
    <w:p w:rsidR="00000000" w:rsidRDefault="00F4601F">
      <w:pPr>
        <w:pStyle w:val="left"/>
      </w:pPr>
      <w:r>
        <w:t>Учреждения исполнительского искусства</w:t>
      </w:r>
    </w:p>
    <w:p w:rsidR="00000000" w:rsidRDefault="00F460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01F">
      <w:pPr>
        <w:pStyle w:val="left"/>
      </w:pPr>
      <w:r>
        <w:t>2.</w:t>
      </w:r>
    </w:p>
    <w:p w:rsidR="00000000" w:rsidRDefault="00F4601F">
      <w:pPr>
        <w:pStyle w:val="left"/>
      </w:pPr>
      <w:r>
        <w:t>Музеи</w:t>
      </w:r>
    </w:p>
    <w:p w:rsidR="00000000" w:rsidRDefault="00F460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01F">
      <w:pPr>
        <w:pStyle w:val="left"/>
      </w:pPr>
      <w:r>
        <w:t>3.</w:t>
      </w:r>
    </w:p>
    <w:p w:rsidR="00000000" w:rsidRDefault="00F4601F">
      <w:pPr>
        <w:pStyle w:val="left"/>
      </w:pPr>
      <w:r>
        <w:lastRenderedPageBreak/>
        <w:t>Библиотеки</w:t>
      </w:r>
    </w:p>
    <w:p w:rsidR="00000000" w:rsidRDefault="00F460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01F">
      <w:pPr>
        <w:pStyle w:val="left"/>
      </w:pPr>
      <w:r>
        <w:t>4.</w:t>
      </w:r>
    </w:p>
    <w:p w:rsidR="00000000" w:rsidRDefault="00F4601F">
      <w:pPr>
        <w:pStyle w:val="left"/>
      </w:pPr>
      <w:r>
        <w:t>Учреждения культурно-досугового типа</w:t>
      </w:r>
    </w:p>
    <w:p w:rsidR="00000000" w:rsidRDefault="00F460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01F">
      <w:pPr>
        <w:pStyle w:val="left"/>
      </w:pPr>
      <w:r>
        <w:t>5.</w:t>
      </w:r>
    </w:p>
    <w:p w:rsidR="00000000" w:rsidRDefault="00F4601F">
      <w:pPr>
        <w:pStyle w:val="left"/>
      </w:pPr>
      <w:r>
        <w:t>Архивы</w:t>
      </w:r>
    </w:p>
    <w:p w:rsidR="00000000" w:rsidRDefault="00F460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01F">
      <w:pPr>
        <w:pStyle w:val="left"/>
      </w:pPr>
      <w:r>
        <w:t>6.</w:t>
      </w:r>
    </w:p>
    <w:p w:rsidR="00000000" w:rsidRDefault="00F4601F">
      <w:pPr>
        <w:pStyle w:val="left"/>
      </w:pPr>
      <w:r>
        <w:t>Прочие</w:t>
      </w:r>
    </w:p>
    <w:p w:rsidR="00000000" w:rsidRDefault="00F460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01F">
      <w:pPr>
        <w:pStyle w:val="left"/>
      </w:pPr>
      <w:r>
        <w:t>Итого по субъекту</w:t>
      </w:r>
    </w:p>
    <w:p w:rsidR="00000000" w:rsidRDefault="00F460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4601F">
      <w:pPr>
        <w:pStyle w:val="right"/>
      </w:pPr>
      <w:r>
        <w:t>Источник - Письмо Минкультуры России от 30.11.2012 № 187-01-39/04-НМ</w:t>
      </w:r>
    </w:p>
    <w:p w:rsidR="00000000" w:rsidRDefault="00F460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https://порядокправа.рф/obrazecy/znacheniya_sootnoshenij_srednej_zarabotnoj_platy_rabotnikov_uchrezhdenij_k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ultury_povyshenie_oplaty_kotor.htm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01F"/>
    <w:rsid w:val="00F46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28C5E1-E4F1-4736-9DB2-7EC5DC320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nacheniya_sootnoshenij_srednej_zarabotnoj_platy_rabotnikov_uchrezhdenij_kultury_povyshenie_oplaty_kot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соотношений средней заработной платы работников учреждений культуры, повышение оплаты которых предусмотрено Указом Президента Российской Федерации от 7 мая 2012 г. № 597 "О мероприятиях по реализации государственной социальной политики", со средней заработной платой в соответствующем регионе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2022-08-27T06:21:00Z</dcterms:created>
  <dcterms:modified xsi:type="dcterms:W3CDTF">2022-08-27T06:21:00Z</dcterms:modified>
</cp:coreProperties>
</file>