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7DA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выдачи бланков в структурные подразделения Федерального казначейства</w:t>
      </w:r>
    </w:p>
    <w:p w:rsidR="00000000" w:rsidRDefault="007867DA">
      <w:pPr>
        <w:pStyle w:val="right"/>
      </w:pPr>
      <w:r>
        <w:t>Приложение N 5 к п. 3.1.4 Инструкции по делопроизводству в центральном аппарате Федерального казначейства</w:t>
      </w:r>
    </w:p>
    <w:p w:rsidR="00000000" w:rsidRDefault="00786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7D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выдачи </w:t>
      </w:r>
      <w:r>
        <w:rPr>
          <w:rFonts w:eastAsia="Times New Roman"/>
        </w:rPr>
        <w:t>бланков в структурные подразделения</w:t>
      </w:r>
    </w:p>
    <w:p w:rsidR="00000000" w:rsidRDefault="007867DA">
      <w:pPr>
        <w:pStyle w:val="HTML"/>
      </w:pPr>
      <w:r>
        <w:t>------------------------------------------------------------------</w:t>
      </w:r>
    </w:p>
    <w:p w:rsidR="00000000" w:rsidRDefault="007867DA">
      <w:pPr>
        <w:pStyle w:val="HTML"/>
      </w:pPr>
      <w:r>
        <w:t>¦Наименование¦ Кол-во ¦Серия и ¦ Наименование ¦Расписка в ¦Приме-¦</w:t>
      </w:r>
    </w:p>
    <w:p w:rsidR="00000000" w:rsidRDefault="007867DA">
      <w:pPr>
        <w:pStyle w:val="HTML"/>
      </w:pPr>
      <w:r>
        <w:t>¦    вида    ¦  экз.  ¦ номера ¦подразделения,¦ получении ¦чания ¦</w:t>
      </w:r>
    </w:p>
    <w:p w:rsidR="00000000" w:rsidRDefault="007867DA">
      <w:pPr>
        <w:pStyle w:val="HTML"/>
      </w:pPr>
      <w:r>
        <w:t>¦ гербового  ¦бланк</w:t>
      </w:r>
      <w:r>
        <w:t>ов ¦гербовых¦    Ф.И.О.    ¦           ¦      ¦</w:t>
      </w:r>
    </w:p>
    <w:p w:rsidR="00000000" w:rsidRDefault="007867DA">
      <w:pPr>
        <w:pStyle w:val="HTML"/>
      </w:pPr>
      <w:r>
        <w:t>¦   бланка   ¦        ¦бланков ¦  получателя  ¦           ¦      ¦</w:t>
      </w:r>
    </w:p>
    <w:p w:rsidR="00000000" w:rsidRDefault="007867DA">
      <w:pPr>
        <w:pStyle w:val="HTML"/>
      </w:pPr>
      <w:r>
        <w:t>+------------+--------+--------+--------------+-----------+------+</w:t>
      </w:r>
    </w:p>
    <w:p w:rsidR="00000000" w:rsidRDefault="007867DA">
      <w:pPr>
        <w:pStyle w:val="HTML"/>
      </w:pPr>
      <w:r>
        <w:t>¦     1      ¦   2    ¦   3    ¦      4       ¦     5     ¦  6   ¦</w:t>
      </w:r>
    </w:p>
    <w:p w:rsidR="00000000" w:rsidRDefault="007867DA">
      <w:pPr>
        <w:pStyle w:val="HTML"/>
      </w:pPr>
      <w:r>
        <w:t>-------</w:t>
      </w:r>
      <w:r>
        <w:t>------+--------+--------+--------------+-----------+-------</w:t>
      </w:r>
    </w:p>
    <w:p w:rsidR="00000000" w:rsidRDefault="007867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7DA">
      <w:pPr>
        <w:pStyle w:val="right"/>
      </w:pPr>
      <w:r>
        <w:t>Источник - Приказ Казначейства России от 03.11.2010 № 287</w:t>
      </w:r>
    </w:p>
    <w:p w:rsidR="00000000" w:rsidRDefault="007867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https://порядокправа.рф/obrazecy/zhurnal_ucheta_vydachi_blankov_v_strukturnye_podrazdeleniya_federalnogo_kaznachejstva.htm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7DA"/>
    <w:rsid w:val="00786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8B340D-DD25-4957-B274-9216F27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ydachi_blankov_v_strukturnye_podrazdeleniya_federalnogo_kaznache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выдачи бланков в структурные подразделения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