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40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граждан и представителей организаций, обратившихся в приемную арбитражного суда</w:t>
      </w:r>
    </w:p>
    <w:p w:rsidR="00000000" w:rsidRDefault="00AD140A">
      <w:pPr>
        <w:pStyle w:val="right"/>
      </w:pPr>
      <w:r>
        <w:t>Приложение N 49 к Инструкции по делопроизводству в арбитражных судах Российской Федерации</w:t>
      </w:r>
    </w:p>
    <w:p w:rsidR="00000000" w:rsidRDefault="00AD1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0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граждан </w:t>
      </w:r>
      <w:r>
        <w:rPr>
          <w:rFonts w:eastAsia="Times New Roman"/>
        </w:rPr>
        <w:t>и представителей организаций, обратившихся в приемную Арбитражного суда ______________________</w:t>
      </w:r>
    </w:p>
    <w:p w:rsidR="00000000" w:rsidRDefault="00AD140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Ф.И.О. обратившегося лица, адрес, место работы, контактный телефон Существо устного обращения Представлена письменная жалоба. Существо жалобы Принято </w:t>
      </w:r>
      <w:r>
        <w:rPr>
          <w:rFonts w:eastAsia="Times New Roman"/>
        </w:rPr>
        <w:t>должностным лицом. Наименование должности, инициалы, фамилия Дан письменный, устный ответ. Дата. Исполнитель Примечание 1 2 3 4 5 6 7 8</w:t>
      </w:r>
    </w:p>
    <w:p w:rsidR="00000000" w:rsidRDefault="00AD140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140A">
      <w:pPr>
        <w:pStyle w:val="right"/>
      </w:pPr>
      <w:r>
        <w:t>Источник - Постановление Пленума ВАС РФ от 25.12.2013 № 100</w:t>
      </w:r>
    </w:p>
    <w:p w:rsidR="00000000" w:rsidRDefault="00AD1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https://порядокправа.рф/obrazecy/zhurnal_ucheta_grazh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dan_i_predstavitelej_organizacij_obrativshixsya_v_priemnuyu_arbitrazhnogo_suda.htm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0A"/>
    <w:rsid w:val="00AD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89A20-FB28-4E31-BC2A-F9ABA869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razhdan_i_predstavitelej_organizacij_obrativshixsya_v_priemnuyu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граждан и представителей организаций, обратившихся в приемную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