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0C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временного ввоза по карнетам АТА</w:t>
      </w:r>
    </w:p>
    <w:p w:rsidR="00000000" w:rsidRDefault="001D40C9">
      <w:pPr>
        <w:pStyle w:val="right"/>
      </w:pPr>
      <w:r>
        <w:t>Приложение N 6 к Методическим рекомендациям о применении карнета АТА</w:t>
      </w:r>
    </w:p>
    <w:p w:rsidR="00000000" w:rsidRDefault="001D4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0C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временного ввоза по карнетам АТА</w:t>
      </w:r>
    </w:p>
    <w:p w:rsidR="00000000" w:rsidRDefault="001D40C9">
      <w:pPr>
        <w:pStyle w:val="HTML"/>
      </w:pPr>
      <w:r>
        <w:t>---------------------------------------------------------------------------</w:t>
      </w:r>
    </w:p>
    <w:p w:rsidR="00000000" w:rsidRDefault="001D40C9">
      <w:pPr>
        <w:pStyle w:val="HTML"/>
      </w:pPr>
      <w:r>
        <w:t>¦  N  ¦                        Наименование графы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 xml:space="preserve">¦1    ¦Номер п/п            </w:t>
      </w:r>
      <w:r>
        <w:t xml:space="preserve">                     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¦2    ¦Регистрационный номер листа карнета АТА                            ¦</w:t>
      </w:r>
    </w:p>
    <w:p w:rsidR="00000000" w:rsidRDefault="001D40C9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1D40C9">
      <w:pPr>
        <w:pStyle w:val="HTML"/>
      </w:pPr>
      <w:r>
        <w:t>¦3    ¦Номер карнета АТА                         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¦4    ¦Срок действия карнета АТА                                          ¦</w:t>
      </w:r>
    </w:p>
    <w:p w:rsidR="00000000" w:rsidRDefault="001D40C9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1D40C9">
      <w:pPr>
        <w:pStyle w:val="HTML"/>
      </w:pPr>
      <w:r>
        <w:t>¦5    ¦Страна выдачи карнета АТА                 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¦6    ¦Наименование держателя карнет</w:t>
      </w:r>
      <w:r>
        <w:t>а АТА        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¦7    ¦Порядковые номера товаров на контроль/общее количество товаров     ¦</w:t>
      </w:r>
    </w:p>
    <w:p w:rsidR="00000000" w:rsidRDefault="001D40C9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1D40C9">
      <w:pPr>
        <w:pStyle w:val="HTML"/>
      </w:pPr>
      <w:r>
        <w:t>¦8    ¦Цель использования                         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¦9    ¦Разрешенный срок временного ввоза                                  ¦</w:t>
      </w:r>
    </w:p>
    <w:p w:rsidR="00000000" w:rsidRDefault="001D40C9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1D40C9">
      <w:pPr>
        <w:pStyle w:val="HTML"/>
      </w:pPr>
      <w:r>
        <w:t>¦10   ¦Изменение таможенной процедуры до окончания срока (номера товаров)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¦11   ¦Наличие дела об административном прав</w:t>
      </w:r>
      <w:r>
        <w:t>онарушении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¦12   ¦Ф.И.О. должностного лица таможенного органа                        ¦</w:t>
      </w:r>
    </w:p>
    <w:p w:rsidR="00000000" w:rsidRDefault="001D40C9">
      <w:pPr>
        <w:pStyle w:val="HTML"/>
      </w:pPr>
      <w:r>
        <w:t>+-----+-------------------------------------------------------------------+</w:t>
      </w:r>
    </w:p>
    <w:p w:rsidR="00000000" w:rsidRDefault="001D40C9">
      <w:pPr>
        <w:pStyle w:val="HTML"/>
      </w:pPr>
      <w:r>
        <w:t>¦13   ¦Примечание                                                         ¦</w:t>
      </w:r>
    </w:p>
    <w:p w:rsidR="00000000" w:rsidRDefault="001D40C9">
      <w:pPr>
        <w:pStyle w:val="HTML"/>
      </w:pPr>
      <w:r>
        <w:t>------+--------------------------------------------------------------------</w:t>
      </w:r>
    </w:p>
    <w:p w:rsidR="00000000" w:rsidRDefault="001D4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0C9">
      <w:pPr>
        <w:pStyle w:val="right"/>
      </w:pPr>
      <w:r>
        <w:t>Источник - Приказ ФТС Росси</w:t>
      </w:r>
      <w:r>
        <w:t>и от 28.12.2012 № 2675</w:t>
      </w:r>
    </w:p>
    <w:p w:rsidR="00000000" w:rsidRDefault="001D4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а.рф/obrazecy/zhurnal_registracii_vremennogo_vvoza_po_karnetam_ata.htm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C9"/>
    <w:rsid w:val="001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0AE17-0A7D-4357-BE7C-97A35BCA7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remennogo_vvoza_po_karnetam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временного ввоза по карнетам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