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5C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принятых неполных и оформленных железнодорожных накладных</w:t>
      </w:r>
    </w:p>
    <w:p w:rsidR="00000000" w:rsidRDefault="004315CB">
      <w:pPr>
        <w:pStyle w:val="right"/>
      </w:pPr>
      <w:r>
        <w:t>Приложение к распоряжению ГТК России от 27.05.2004 N 246-р</w:t>
      </w:r>
    </w:p>
    <w:p w:rsidR="00000000" w:rsidRDefault="00431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CB">
      <w:pPr>
        <w:pStyle w:val="right"/>
      </w:pPr>
      <w:r>
        <w:t>Образец</w:t>
      </w:r>
    </w:p>
    <w:p w:rsidR="00000000" w:rsidRDefault="00431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C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ЖЕЛЕЗНОДОРОЖНЫХ НАКЛАДНЫХ</w:t>
      </w:r>
    </w:p>
    <w:p w:rsidR="00000000" w:rsidRDefault="004315CB">
      <w:pPr>
        <w:pStyle w:val="HTML"/>
      </w:pPr>
      <w:r>
        <w:t>----------------------------------------------------------------------------------------------</w:t>
      </w:r>
    </w:p>
    <w:p w:rsidR="00000000" w:rsidRDefault="004315CB">
      <w:pPr>
        <w:pStyle w:val="HTML"/>
      </w:pPr>
      <w:r>
        <w:t>¦ N ¦Номер   ¦Номера  ¦Наимено-¦Наимено-¦Сведения¦Номера   ¦Номера       ¦Дата пред-  ¦Приме-¦</w:t>
      </w:r>
    </w:p>
    <w:p w:rsidR="00000000" w:rsidRDefault="004315CB">
      <w:pPr>
        <w:pStyle w:val="HTML"/>
      </w:pPr>
      <w:r>
        <w:t>¦п/п¦времен- ¦бланков ¦вание   ¦вание   ¦о лице, ¦железно- ¦трансп</w:t>
      </w:r>
      <w:r>
        <w:t>ортных ¦ставления   ¦чание ¦</w:t>
      </w:r>
    </w:p>
    <w:p w:rsidR="00000000" w:rsidRDefault="004315CB">
      <w:pPr>
        <w:pStyle w:val="HTML"/>
      </w:pPr>
      <w:r>
        <w:t>¦   ¦ной ГТД,¦железно-¦отправи-¦получа- ¦предста-¦дорожных ¦средств      ¦оформлен-   ¦      ¦</w:t>
      </w:r>
    </w:p>
    <w:p w:rsidR="00000000" w:rsidRDefault="004315CB">
      <w:pPr>
        <w:pStyle w:val="HTML"/>
      </w:pPr>
      <w:r>
        <w:t>¦   ¦периоди-¦дорож-  ¦теля    ¦теля    ¦вившем  ¦наклад-  ¦(ж/д вагонов,¦ных железно-¦      ¦</w:t>
      </w:r>
    </w:p>
    <w:p w:rsidR="00000000" w:rsidRDefault="004315CB">
      <w:pPr>
        <w:pStyle w:val="HTML"/>
      </w:pPr>
      <w:r>
        <w:t>¦   ¦ческой  ¦ных     ¦товаров ¦товар</w:t>
      </w:r>
      <w:r>
        <w:t xml:space="preserve">ов ¦сведения¦ных  </w:t>
      </w:r>
      <w:r>
        <w:rPr>
          <w:vertAlign w:val="superscript"/>
        </w:rPr>
        <w:t>2</w:t>
      </w:r>
      <w:r>
        <w:t xml:space="preserve">   ¦цистерн и    ¦дорожных    ¦      ¦</w:t>
      </w:r>
    </w:p>
    <w:p w:rsidR="00000000" w:rsidRDefault="004315CB">
      <w:pPr>
        <w:pStyle w:val="HTML"/>
      </w:pPr>
      <w:r>
        <w:t xml:space="preserve">¦   ¦ГТД  </w:t>
      </w:r>
      <w:r>
        <w:rPr>
          <w:vertAlign w:val="superscript"/>
        </w:rPr>
        <w:t>1</w:t>
      </w:r>
      <w:r>
        <w:t xml:space="preserve">  ¦наклад- ¦        ¦        ¦        ¦         ¦т.д.)  </w:t>
      </w:r>
      <w:r>
        <w:rPr>
          <w:vertAlign w:val="superscript"/>
        </w:rPr>
        <w:t>2</w:t>
      </w:r>
      <w:r>
        <w:t xml:space="preserve">     ¦накладных   ¦      ¦</w:t>
      </w:r>
    </w:p>
    <w:p w:rsidR="00000000" w:rsidRDefault="004315CB">
      <w:pPr>
        <w:pStyle w:val="HTML"/>
      </w:pPr>
      <w:r>
        <w:t xml:space="preserve">¦   ¦        ¦ных     ¦        ¦        ¦        ¦         ¦             ¦ </w:t>
      </w:r>
      <w:r>
        <w:rPr>
          <w:vertAlign w:val="superscript"/>
        </w:rPr>
        <w:t>2</w:t>
      </w:r>
      <w:r>
        <w:t xml:space="preserve">          ¦      ¦</w:t>
      </w:r>
    </w:p>
    <w:p w:rsidR="00000000" w:rsidRDefault="004315CB">
      <w:pPr>
        <w:pStyle w:val="HTML"/>
      </w:pPr>
      <w:r>
        <w:t>+---+---</w:t>
      </w:r>
      <w:r>
        <w:t>-----+--------+--------+--------+--------+---------+-------------+------------+------+</w:t>
      </w:r>
    </w:p>
    <w:p w:rsidR="00000000" w:rsidRDefault="004315CB">
      <w:pPr>
        <w:pStyle w:val="HTML"/>
      </w:pPr>
      <w:r>
        <w:t>¦ 1 ¦    2   ¦    3   ¦    4   ¦    5   ¦    6   ¦    7    ¦      8      ¦     9      ¦  10  ¦</w:t>
      </w:r>
    </w:p>
    <w:p w:rsidR="00000000" w:rsidRDefault="004315CB">
      <w:pPr>
        <w:pStyle w:val="HTML"/>
      </w:pPr>
      <w:r>
        <w:t>----+--------+--------+--------+--------+--------+---------+-------------+</w:t>
      </w:r>
      <w:r>
        <w:t>------------+-------</w:t>
      </w:r>
    </w:p>
    <w:p w:rsidR="00000000" w:rsidRDefault="00431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CB">
      <w:pPr>
        <w:pStyle w:val="sel"/>
        <w:divId w:val="140579272"/>
      </w:pPr>
      <w:r>
        <w:t>1 Если декларирование товаров производится с подачей периодической таможенной декларации в порядке, предусмотренном статьей 136 Таможенного кодекса Российской Федерации.</w:t>
      </w:r>
    </w:p>
    <w:p w:rsidR="00000000" w:rsidRDefault="004315CB">
      <w:pPr>
        <w:pStyle w:val="sel"/>
        <w:divId w:val="140579272"/>
      </w:pPr>
      <w:r>
        <w:t>2 Сведения вносятся после представления железнодорожных накладны</w:t>
      </w:r>
      <w:r>
        <w:t>х, в которых содержатся сведения по каждой отправке товаров.</w:t>
      </w:r>
    </w:p>
    <w:p w:rsidR="00000000" w:rsidRDefault="004315CB">
      <w:pPr>
        <w:pStyle w:val="right"/>
      </w:pPr>
      <w:r>
        <w:t>Источник - Распоряжение ГТК России от 27.05.2004 № 246-р</w:t>
      </w:r>
    </w:p>
    <w:p w:rsidR="00000000" w:rsidRDefault="00431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https://порядокправа.рф/obrazecy/zhurnal_registracii_i_ucheta_prinyatyx_nepolnyx_i_oformlennyx_zheleznodorozhnyx_nakladnyx.htm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5CB"/>
    <w:rsid w:val="0043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E3AD0-40C8-45DE-8EF3-5605CC18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7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prinyatyx_nepolnyx_i_oformlennyx_zheleznodorozhnyx_naklad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принятых неполных и оформленных железнодорожных накладных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