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C62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осмотра и измерения заземления. Форма № 1</w:t>
      </w:r>
    </w:p>
    <w:p w:rsidR="00000000" w:rsidRDefault="00FE2C62">
      <w:pPr>
        <w:pStyle w:val="right"/>
      </w:pPr>
      <w:r>
        <w:t xml:space="preserve">Приложение к Инструкции по устройству, осмотру и измерению сопротивления шахтных заземлений </w:t>
      </w:r>
    </w:p>
    <w:p w:rsidR="00000000" w:rsidRDefault="00FE2C62">
      <w:pPr>
        <w:pStyle w:val="right"/>
      </w:pPr>
      <w:r>
        <w:t>Форма 1</w:t>
      </w:r>
    </w:p>
    <w:p w:rsidR="00000000" w:rsidRDefault="00FE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62">
      <w:pPr>
        <w:pStyle w:val="HTML"/>
      </w:pPr>
      <w:r>
        <w:t xml:space="preserve">                   Журнал осмотра и измерения заземления</w:t>
      </w:r>
    </w:p>
    <w:p w:rsidR="00000000" w:rsidRDefault="00FE2C62">
      <w:pPr>
        <w:pStyle w:val="HTML"/>
      </w:pPr>
    </w:p>
    <w:p w:rsidR="00000000" w:rsidRDefault="00FE2C62">
      <w:pPr>
        <w:pStyle w:val="HTML"/>
      </w:pPr>
      <w:r>
        <w:t>Шахта _____________________________________________________________________</w:t>
      </w:r>
    </w:p>
    <w:p w:rsidR="00000000" w:rsidRDefault="00FE2C62">
      <w:pPr>
        <w:pStyle w:val="HTML"/>
      </w:pPr>
      <w:r>
        <w:t>Организация (предприятие) _________________________________________________</w:t>
      </w:r>
    </w:p>
    <w:p w:rsidR="00000000" w:rsidRDefault="00FE2C62">
      <w:pPr>
        <w:pStyle w:val="HTML"/>
      </w:pPr>
      <w:r>
        <w:t>Начат _____________________________________________________________ 19__ г.</w:t>
      </w:r>
    </w:p>
    <w:p w:rsidR="00000000" w:rsidRDefault="00FE2C62">
      <w:pPr>
        <w:pStyle w:val="HTML"/>
      </w:pPr>
      <w:r>
        <w:t>Окончен ____________________</w:t>
      </w:r>
      <w:r>
        <w:t>_______________________________________ 19__ г.</w:t>
      </w:r>
    </w:p>
    <w:p w:rsidR="00000000" w:rsidRDefault="00FE2C62">
      <w:pPr>
        <w:pStyle w:val="HTML"/>
      </w:pPr>
    </w:p>
    <w:p w:rsidR="00000000" w:rsidRDefault="00FE2C62">
      <w:pPr>
        <w:pStyle w:val="HTML"/>
      </w:pPr>
      <w:r>
        <w:t>Характеристика заземления</w:t>
      </w:r>
    </w:p>
    <w:p w:rsidR="00000000" w:rsidRDefault="00FE2C62">
      <w:pPr>
        <w:pStyle w:val="HTML"/>
      </w:pPr>
    </w:p>
    <w:p w:rsidR="00000000" w:rsidRDefault="00FE2C62">
      <w:pPr>
        <w:pStyle w:val="HTML"/>
      </w:pPr>
      <w:r>
        <w:t>1. Название заземляемого объекта.</w:t>
      </w:r>
    </w:p>
    <w:p w:rsidR="00000000" w:rsidRDefault="00FE2C62">
      <w:pPr>
        <w:pStyle w:val="HTML"/>
      </w:pPr>
      <w:r>
        <w:t>2. Место установки заземляемого объекта.</w:t>
      </w:r>
    </w:p>
    <w:p w:rsidR="00000000" w:rsidRDefault="00FE2C62">
      <w:pPr>
        <w:pStyle w:val="HTML"/>
      </w:pPr>
      <w:r>
        <w:t>3. Место установки заземлителя.</w:t>
      </w:r>
    </w:p>
    <w:p w:rsidR="00000000" w:rsidRDefault="00FE2C62">
      <w:pPr>
        <w:pStyle w:val="HTML"/>
      </w:pPr>
      <w:r>
        <w:t>4. Конструкция заземлителя.</w:t>
      </w:r>
    </w:p>
    <w:p w:rsidR="00000000" w:rsidRDefault="00FE2C62">
      <w:pPr>
        <w:pStyle w:val="HTML"/>
      </w:pPr>
      <w:r>
        <w:t>5. Материал и сечение заземляющих проводников</w:t>
      </w:r>
      <w:r>
        <w:t>.</w:t>
      </w:r>
    </w:p>
    <w:p w:rsidR="00000000" w:rsidRDefault="00FE2C62">
      <w:pPr>
        <w:pStyle w:val="HTML"/>
      </w:pPr>
      <w:r>
        <w:t>6. Характеристика почвы, в которую уложен заземлитель.</w:t>
      </w:r>
    </w:p>
    <w:p w:rsidR="00000000" w:rsidRDefault="00FE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62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журнала</w:t>
      </w:r>
    </w:p>
    <w:p w:rsidR="00000000" w:rsidRDefault="00FE2C62">
      <w:pPr>
        <w:pStyle w:val="just"/>
      </w:pPr>
      <w:r>
        <w:t>1. При осмотре и проверке заземления электросети и электроустановок, а также устройства заземлителей следует руководствоваться "Инструкцией по устройству, осмотру и измер</w:t>
      </w:r>
      <w:r>
        <w:t>ению сопротивлений шахтных заземлений".</w:t>
      </w:r>
    </w:p>
    <w:p w:rsidR="00000000" w:rsidRDefault="00FE2C62">
      <w:pPr>
        <w:pStyle w:val="just"/>
      </w:pPr>
      <w:r>
        <w:t>2. Перед пуском вновь установленного электромеханического оборудования или переносного распределительного устройства должно быть произведено измерение сопротивления заземления.</w:t>
      </w:r>
    </w:p>
    <w:p w:rsidR="00000000" w:rsidRDefault="00FE2C62">
      <w:pPr>
        <w:pStyle w:val="just"/>
      </w:pPr>
      <w:r>
        <w:t>3. Наружный осмотр и измерение сопротив</w:t>
      </w:r>
      <w:r>
        <w:t>ления всей заземляющей системы производятся не реже одного раза в 3 месяца с обязательной регистрацией результатов осмотра и измерений в журнале.</w:t>
      </w:r>
    </w:p>
    <w:p w:rsidR="00000000" w:rsidRDefault="00FE2C62">
      <w:pPr>
        <w:pStyle w:val="just"/>
      </w:pPr>
      <w:r>
        <w:t>4. Для каждого отдельного заземляемого объекта отводится отдельная страница журнала.</w:t>
      </w:r>
    </w:p>
    <w:p w:rsidR="00000000" w:rsidRDefault="00FE2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62">
      <w:pPr>
        <w:pStyle w:val="right"/>
      </w:pPr>
      <w:r>
        <w:t>Источник - Постановление</w:t>
      </w:r>
      <w:r>
        <w:t xml:space="preserve"> Госгортехнадзора России от 23.01.1995 № 4 (с изменениями и дополнениями на 2004 год)</w:t>
      </w:r>
    </w:p>
    <w:p w:rsidR="00000000" w:rsidRDefault="00FE2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https://порядокправа.рф/obrazecy/zhurnal_osmotra_i_izmereniya_zazemleniya_forma_n_1.htm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62"/>
    <w:rsid w:val="00FE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D24E6-F1A8-466F-869B-B5A2233C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a_i_izmereniya_zazemleni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осмотра и измерения заземления.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2022-08-26T18:31:00Z</dcterms:created>
  <dcterms:modified xsi:type="dcterms:W3CDTF">2022-08-26T18:31:00Z</dcterms:modified>
</cp:coreProperties>
</file>