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5003">
      <w:pPr>
        <w:pStyle w:val="1"/>
        <w:rPr>
          <w:rFonts w:eastAsia="Times New Roman"/>
        </w:rPr>
      </w:pPr>
      <w:r>
        <w:rPr>
          <w:rFonts w:eastAsia="Times New Roman"/>
        </w:rPr>
        <w:t>Запрос в службу технического обслуживания</w:t>
      </w:r>
    </w:p>
    <w:p w:rsidR="00000000" w:rsidRDefault="00A15003">
      <w:pPr>
        <w:pStyle w:val="right"/>
      </w:pPr>
      <w:r>
        <w:t>Приложение 5 к Порядку Казначейства России от 14.03.2012</w:t>
      </w:r>
    </w:p>
    <w:p w:rsidR="00000000" w:rsidRDefault="00A15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03">
      <w:pPr>
        <w:pStyle w:val="just"/>
      </w:pPr>
      <w:r>
        <w:t>П.5.3. Форма регистрации Инцидента</w:t>
      </w:r>
    </w:p>
    <w:p w:rsidR="00000000" w:rsidRDefault="00A15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03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Запрос в Службу технического обслуживания </w:t>
      </w:r>
      <w:r>
        <w:rPr>
          <w:rFonts w:eastAsia="Times New Roman"/>
          <w:vertAlign w:val="superscript"/>
        </w:rPr>
        <w:t>26</w:t>
      </w:r>
      <w:r>
        <w:rPr>
          <w:rFonts w:eastAsia="Times New Roman"/>
        </w:rPr>
        <w:t xml:space="preserve"> </w:t>
      </w:r>
    </w:p>
    <w:p w:rsidR="00000000" w:rsidRDefault="00A15003">
      <w:pPr>
        <w:pStyle w:val="just"/>
      </w:pPr>
      <w:r>
        <w:t>1. Реквизиты специалиста СТЭ ФК</w:t>
      </w:r>
    </w:p>
    <w:p w:rsidR="00000000" w:rsidRDefault="00A15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03">
      <w:pPr>
        <w:pStyle w:val="left"/>
      </w:pPr>
      <w:r>
        <w:t>Наименование организации</w:t>
      </w:r>
    </w:p>
    <w:p w:rsidR="00000000" w:rsidRDefault="00A15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03">
      <w:pPr>
        <w:pStyle w:val="left"/>
      </w:pPr>
      <w:r>
        <w:t>Ф.И.О.</w:t>
      </w:r>
    </w:p>
    <w:p w:rsidR="00000000" w:rsidRDefault="00A15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03">
      <w:pPr>
        <w:pStyle w:val="left"/>
      </w:pPr>
      <w:r>
        <w:t>Должность</w:t>
      </w:r>
    </w:p>
    <w:p w:rsidR="00000000" w:rsidRDefault="00A15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03">
      <w:pPr>
        <w:pStyle w:val="left"/>
      </w:pPr>
      <w:r>
        <w:t>Отдел</w:t>
      </w:r>
    </w:p>
    <w:p w:rsidR="00000000" w:rsidRDefault="00A15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03">
      <w:pPr>
        <w:pStyle w:val="left"/>
      </w:pPr>
      <w:r>
        <w:t>Телефон</w:t>
      </w:r>
    </w:p>
    <w:p w:rsidR="00000000" w:rsidRDefault="00A15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03">
      <w:pPr>
        <w:pStyle w:val="left"/>
      </w:pPr>
      <w:r>
        <w:t>Адрес электронной почты</w:t>
      </w:r>
    </w:p>
    <w:p w:rsidR="00000000" w:rsidRDefault="00A15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03">
      <w:pPr>
        <w:pStyle w:val="just"/>
      </w:pPr>
      <w:r>
        <w:t xml:space="preserve">2. Реквизиты заявителя инцидента </w:t>
      </w:r>
      <w:r>
        <w:rPr>
          <w:vertAlign w:val="superscript"/>
        </w:rPr>
        <w:t>27</w:t>
      </w:r>
      <w:r>
        <w:t xml:space="preserve"> </w:t>
      </w:r>
    </w:p>
    <w:p w:rsidR="00000000" w:rsidRDefault="00A15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03">
      <w:pPr>
        <w:pStyle w:val="left"/>
      </w:pPr>
      <w:r>
        <w:t>Ф.И.О. заявителя</w:t>
      </w:r>
    </w:p>
    <w:p w:rsidR="00000000" w:rsidRDefault="00A15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03">
      <w:pPr>
        <w:pStyle w:val="left"/>
      </w:pPr>
      <w:r>
        <w:t>Должность заявителя</w:t>
      </w:r>
    </w:p>
    <w:p w:rsidR="00000000" w:rsidRDefault="00A15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03">
      <w:pPr>
        <w:pStyle w:val="left"/>
      </w:pPr>
      <w:r>
        <w:t>Отдел</w:t>
      </w:r>
    </w:p>
    <w:p w:rsidR="00000000" w:rsidRDefault="00A15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03">
      <w:pPr>
        <w:pStyle w:val="left"/>
      </w:pPr>
      <w:r>
        <w:t>Телефон</w:t>
      </w:r>
    </w:p>
    <w:p w:rsidR="00000000" w:rsidRDefault="00A15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03">
      <w:pPr>
        <w:pStyle w:val="left"/>
      </w:pPr>
      <w:r>
        <w:t>Адрес электронной почты</w:t>
      </w:r>
    </w:p>
    <w:p w:rsidR="00000000" w:rsidRDefault="00A15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03">
      <w:pPr>
        <w:pStyle w:val="just"/>
      </w:pPr>
      <w:r>
        <w:t>3. Данные по используемому программному обеспечению</w:t>
      </w:r>
    </w:p>
    <w:p w:rsidR="00000000" w:rsidRDefault="00A15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03">
      <w:pPr>
        <w:pStyle w:val="left"/>
      </w:pPr>
      <w:r>
        <w:t>Вид ППО</w:t>
      </w:r>
    </w:p>
    <w:p w:rsidR="00000000" w:rsidRDefault="00A15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03">
      <w:pPr>
        <w:pStyle w:val="left"/>
      </w:pPr>
      <w:r>
        <w:t>Подсистема</w:t>
      </w:r>
    </w:p>
    <w:p w:rsidR="00000000" w:rsidRDefault="00A15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03">
      <w:pPr>
        <w:pStyle w:val="left"/>
      </w:pPr>
      <w:r>
        <w:t>Модификация (версия, патч) ППО</w:t>
      </w:r>
    </w:p>
    <w:p w:rsidR="00000000" w:rsidRDefault="00A15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03">
      <w:pPr>
        <w:pStyle w:val="left"/>
      </w:pPr>
      <w:r>
        <w:t>Версия системы управления базой данных (СУБД)</w:t>
      </w:r>
    </w:p>
    <w:p w:rsidR="00000000" w:rsidRDefault="00A15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03">
      <w:pPr>
        <w:pStyle w:val="just"/>
      </w:pPr>
      <w:r>
        <w:t>4. Информация по Инциденту</w:t>
      </w:r>
    </w:p>
    <w:p w:rsidR="00000000" w:rsidRDefault="00A15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03">
      <w:pPr>
        <w:pStyle w:val="left"/>
      </w:pPr>
      <w:r>
        <w:t>Вид инцидента (консультация/ошибка)</w:t>
      </w:r>
    </w:p>
    <w:p w:rsidR="00000000" w:rsidRDefault="00A15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03">
      <w:pPr>
        <w:pStyle w:val="left"/>
      </w:pPr>
      <w:r>
        <w:t>Приоритет</w:t>
      </w:r>
    </w:p>
    <w:p w:rsidR="00000000" w:rsidRDefault="00A15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03">
      <w:pPr>
        <w:pStyle w:val="left"/>
      </w:pPr>
      <w:r>
        <w:t>Краткое описание инцидента</w:t>
      </w:r>
    </w:p>
    <w:p w:rsidR="00000000" w:rsidRDefault="00A15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03">
      <w:pPr>
        <w:pStyle w:val="left"/>
      </w:pPr>
      <w:r>
        <w:t>Последовательность действий, приводящих к появлению инцидента</w:t>
      </w:r>
    </w:p>
    <w:p w:rsidR="00000000" w:rsidRDefault="00A15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03">
      <w:pPr>
        <w:pStyle w:val="just"/>
      </w:pPr>
      <w:r>
        <w:t>Подробное описание инцидента:</w:t>
      </w:r>
    </w:p>
    <w:p w:rsidR="00000000" w:rsidRDefault="00A15003">
      <w:pPr>
        <w:pStyle w:val="just"/>
      </w:pPr>
      <w:r>
        <w:t>Список приложенных документов:</w:t>
      </w:r>
    </w:p>
    <w:p w:rsidR="00000000" w:rsidRDefault="00A15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03">
      <w:pPr>
        <w:pStyle w:val="sel"/>
        <w:divId w:val="488180735"/>
      </w:pPr>
      <w:r>
        <w:t xml:space="preserve">26 Все поля из формы "Запрос в Службу технического обслуживания" </w:t>
      </w:r>
      <w:r>
        <w:t>требуют обязательного заполнения при передаче запроса по каждому из каналов связи, определенных в п. 4.1.1.1. Допустимые каналы связи.</w:t>
      </w:r>
    </w:p>
    <w:p w:rsidR="00000000" w:rsidRDefault="00A15003">
      <w:pPr>
        <w:pStyle w:val="sel"/>
        <w:divId w:val="488180735"/>
      </w:pPr>
      <w:r>
        <w:t>27 Блок "Реквизиты заявителя инцидента" не требует заполнения, если заявителем инцидента является специалист СТЭ ФК.</w:t>
      </w:r>
    </w:p>
    <w:p w:rsidR="00000000" w:rsidRDefault="00A15003">
      <w:pPr>
        <w:pStyle w:val="right"/>
      </w:pPr>
      <w:r>
        <w:t>Исто</w:t>
      </w:r>
      <w:r>
        <w:t>чник - Порядок Казначейства России от 14.03.2012</w:t>
      </w:r>
    </w:p>
    <w:p w:rsidR="00000000" w:rsidRDefault="00A150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https://порядокправа.рф/obrazecy/zapros_v_sluzhbu_texnicheskogo_obsluzhivaniya.htm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003"/>
    <w:rsid w:val="00A1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B6411A-DBB7-4C7C-8ADF-E26E1745C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180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v_sluzhbu_texnicheskogo_obsluzhi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службу технического обслуживания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2022-08-25T22:02:00Z</dcterms:created>
  <dcterms:modified xsi:type="dcterms:W3CDTF">2022-08-25T22:02:00Z</dcterms:modified>
</cp:coreProperties>
</file>