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63A">
      <w:pPr>
        <w:pStyle w:val="1"/>
        <w:rPr>
          <w:rFonts w:eastAsia="Times New Roman"/>
        </w:rPr>
      </w:pPr>
      <w:r>
        <w:rPr>
          <w:rFonts w:eastAsia="Times New Roman"/>
        </w:rPr>
        <w:t xml:space="preserve">Выписка из региональной программы в области энергосбережения и повышения энергетической эффективности в части мероприятий программы, осуществляемых в текущем финансовом </w:t>
      </w:r>
      <w:r>
        <w:rPr>
          <w:rFonts w:eastAsia="Times New Roman"/>
        </w:rPr>
        <w:t>году, с указанием объемов и источников их финансирования</w:t>
      </w:r>
    </w:p>
    <w:p w:rsidR="00000000" w:rsidRDefault="00F2663A">
      <w:pPr>
        <w:pStyle w:val="right"/>
      </w:pPr>
      <w:r>
        <w:t>Приложение N 1.1 к Правилам предоставления субсидий из федерального бюджета бюджетам субъектов Российской Федерации на реализацию региональных программ в области энергосбережения и повышения энергети</w:t>
      </w:r>
      <w:r>
        <w:t xml:space="preserve">ческой эффективности (в ред. Постановления Правительства РФ от 06.04.2013 N 308) </w:t>
      </w:r>
    </w:p>
    <w:p w:rsidR="00000000" w:rsidRDefault="00F2663A">
      <w:pPr>
        <w:pStyle w:val="3"/>
        <w:rPr>
          <w:rFonts w:eastAsia="Times New Roman"/>
        </w:rPr>
      </w:pPr>
      <w:r>
        <w:rPr>
          <w:rFonts w:eastAsia="Times New Roman"/>
        </w:rPr>
        <w:t>ВЫПИСКА из региональной программы в области энергосбережения и повышения энергетической эффективности в части мероприятий программы, осуществляемых в текущем финансовом году,</w:t>
      </w:r>
      <w:r>
        <w:rPr>
          <w:rFonts w:eastAsia="Times New Roman"/>
        </w:rPr>
        <w:t xml:space="preserve"> с указанием объемов и источников их финансирования</w:t>
      </w:r>
    </w:p>
    <w:p w:rsidR="00000000" w:rsidRDefault="00F2663A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Мероприятия Всего, тыс. рублей Бюджет субъекта Российской Федерации, тыс. рублей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Местные бюджеты, тыс. рублей Внебюджетные средства, тыс. рублей</w:t>
      </w:r>
    </w:p>
    <w:p w:rsidR="00000000" w:rsidRDefault="00F2663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2663A">
      <w:pPr>
        <w:pStyle w:val="sel"/>
        <w:divId w:val="673842376"/>
      </w:pPr>
      <w:r>
        <w:t>1 При заключении соглашения о предоставлении суб</w:t>
      </w:r>
      <w:r>
        <w:t>сидии суммарный объем средств бюджета субъекта Российской Федерации, предусмотренный на реализацию программы, не должен отличаться от соответствующего суммарного объема средств бюджета субъекта Российской Федерации, указанного при подаче заявки на получени</w:t>
      </w:r>
      <w:r>
        <w:t>е субсидии.</w:t>
      </w:r>
    </w:p>
    <w:p w:rsidR="00000000" w:rsidRDefault="00F2663A">
      <w:pPr>
        <w:pStyle w:val="right"/>
      </w:pPr>
      <w:r>
        <w:t>Источник - Постановление Правительства РФ от 05.09.2011 № 746 (с изменениями и дополнениями на 2014 год)</w:t>
      </w:r>
    </w:p>
    <w:p w:rsidR="00000000" w:rsidRDefault="00F266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https://порядокправа.рф/obrazecy/vypiska_iz_regionalnoj_programmy_v_oblasti_energosberezheniya_i_povysheniya_energeticheskoj_effe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ktivnost.htm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63A"/>
    <w:rsid w:val="00F2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AE463F-3D9F-46DE-874B-4781DA87B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842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gionalnoj_programmy_v_oblasti_energosberezheniya_i_povysheniya_energeticheskoj_effektiv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региональной программы в области энергосбережения и повышения энергетической эффективности в части мероприятий программы, осуществляемых в текущем финансовом году, с указанием объемов и источников их финансирования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2022-08-25T14:01:00Z</dcterms:created>
  <dcterms:modified xsi:type="dcterms:W3CDTF">2022-08-25T14:01:00Z</dcterms:modified>
</cp:coreProperties>
</file>