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5AE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сделок</w:t>
      </w:r>
    </w:p>
    <w:p w:rsidR="00000000" w:rsidRDefault="00F405AE">
      <w:pPr>
        <w:pStyle w:val="right"/>
      </w:pPr>
      <w:r>
        <w:t>Приложение N 9А к Правилам Биржевых торгов при проведении государственных закупочных интервенций для регулирования рынка сельскохозяйственной продукции, сырья и продовольствия</w:t>
      </w:r>
    </w:p>
    <w:p w:rsidR="00000000" w:rsidRDefault="00F40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5AE">
      <w:pPr>
        <w:pStyle w:val="HTML"/>
      </w:pPr>
      <w:r>
        <w:t xml:space="preserve">                         </w:t>
      </w:r>
      <w:r>
        <w:t>Выписка из реестра сделок</w:t>
      </w:r>
    </w:p>
    <w:p w:rsidR="00000000" w:rsidRDefault="00F405AE">
      <w:pPr>
        <w:pStyle w:val="HTML"/>
      </w:pPr>
    </w:p>
    <w:p w:rsidR="00000000" w:rsidRDefault="00F405AE">
      <w:pPr>
        <w:pStyle w:val="HTML"/>
      </w:pPr>
      <w:r>
        <w:t>Дата торгов</w:t>
      </w:r>
    </w:p>
    <w:p w:rsidR="00000000" w:rsidRDefault="00F405AE">
      <w:pPr>
        <w:pStyle w:val="HTML"/>
      </w:pPr>
      <w:r>
        <w:t>Наименование организации</w:t>
      </w:r>
    </w:p>
    <w:p w:rsidR="00000000" w:rsidRDefault="00F405AE">
      <w:pPr>
        <w:pStyle w:val="HTML"/>
      </w:pPr>
      <w:r>
        <w:t>Участник торгов (Код Участника торгов)</w:t>
      </w:r>
    </w:p>
    <w:p w:rsidR="00000000" w:rsidRDefault="00F405AE">
      <w:pPr>
        <w:pStyle w:val="HTML"/>
      </w:pPr>
      <w:r>
        <w:t>Тип сделки - покупка</w:t>
      </w:r>
    </w:p>
    <w:p w:rsidR="00000000" w:rsidRDefault="00F40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5AE">
      <w:pPr>
        <w:pStyle w:val="3"/>
        <w:rPr>
          <w:rFonts w:eastAsia="Times New Roman"/>
        </w:rPr>
      </w:pPr>
      <w:r>
        <w:rPr>
          <w:rFonts w:eastAsia="Times New Roman"/>
        </w:rPr>
        <w:t>Номер Договора поставки/номер сделки Время сделки Номер Мини-сессии Наименование базисного актива Базис поставки Цена базисного акт</w:t>
      </w:r>
      <w:r>
        <w:rPr>
          <w:rFonts w:eastAsia="Times New Roman"/>
        </w:rPr>
        <w:t xml:space="preserve">ива за метрич. тонну в т.ч. НДС, руб./т Объем сделки, тонн Объем сделки в т.ч. НДС, руб. Сумма заблокированного Гарантийного взноса, руб. Сумма биржевого сбора, руб.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Сумма заблокированного Гарантийного взноса за вычетом биржевого сбора, руб. Представител</w:t>
      </w:r>
      <w:r>
        <w:rPr>
          <w:rFonts w:eastAsia="Times New Roman"/>
        </w:rPr>
        <w:t>ь участника торгов Контрагент Примечание</w:t>
      </w:r>
    </w:p>
    <w:p w:rsidR="00000000" w:rsidRDefault="00F405AE">
      <w:pPr>
        <w:pStyle w:val="3"/>
        <w:rPr>
          <w:rFonts w:eastAsia="Times New Roman"/>
        </w:rPr>
      </w:pPr>
      <w:r>
        <w:rPr>
          <w:rFonts w:eastAsia="Times New Roman"/>
        </w:rPr>
        <w:t>A B A * B C D C - D</w:t>
      </w:r>
    </w:p>
    <w:p w:rsidR="00000000" w:rsidRDefault="00F405A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405AE">
      <w:pPr>
        <w:pStyle w:val="left"/>
      </w:pPr>
      <w:r>
        <w:t>Итого по Участнику торгов:</w:t>
      </w:r>
    </w:p>
    <w:p w:rsidR="00000000" w:rsidRDefault="00F405A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405AE">
      <w:pPr>
        <w:pStyle w:val="HTML"/>
      </w:pPr>
      <w:r>
        <w:t xml:space="preserve">    C  =  A  *  Величина  Гарантийного  взноса в рублях за одну метрическую</w:t>
      </w:r>
    </w:p>
    <w:p w:rsidR="00000000" w:rsidRDefault="00F405AE">
      <w:pPr>
        <w:pStyle w:val="HTML"/>
      </w:pPr>
      <w:r>
        <w:t>тонну.</w:t>
      </w:r>
    </w:p>
    <w:p w:rsidR="00000000" w:rsidRDefault="00F405AE">
      <w:pPr>
        <w:pStyle w:val="HTML"/>
      </w:pPr>
      <w:r>
        <w:t>D = (Биржевой сбор в процентах / 100) * B * A.</w:t>
      </w:r>
    </w:p>
    <w:p w:rsidR="00000000" w:rsidRDefault="00F405AE">
      <w:pPr>
        <w:pStyle w:val="HTML"/>
      </w:pPr>
      <w:r>
        <w:t xml:space="preserve">C  -  D  -  указывается  в  </w:t>
      </w:r>
      <w:r>
        <w:t>Требовании на возврат Гарантийного взноса в</w:t>
      </w:r>
    </w:p>
    <w:p w:rsidR="00000000" w:rsidRDefault="00F405AE">
      <w:pPr>
        <w:pStyle w:val="HTML"/>
      </w:pPr>
      <w:r>
        <w:t>качестве  размера  суммы  денежных средств из ранее внесенного Гарантийного</w:t>
      </w:r>
    </w:p>
    <w:p w:rsidR="00000000" w:rsidRDefault="00F405AE">
      <w:pPr>
        <w:pStyle w:val="HTML"/>
      </w:pPr>
      <w:r>
        <w:t>взноса.</w:t>
      </w:r>
    </w:p>
    <w:p w:rsidR="00000000" w:rsidRDefault="00F405AE">
      <w:pPr>
        <w:pStyle w:val="HTML"/>
      </w:pPr>
    </w:p>
    <w:p w:rsidR="00000000" w:rsidRDefault="00F405AE">
      <w:pPr>
        <w:pStyle w:val="HTML"/>
      </w:pPr>
      <w:r>
        <w:t>Администратор торгов      ________________ ____________________________</w:t>
      </w:r>
    </w:p>
    <w:p w:rsidR="00000000" w:rsidRDefault="00F40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5AE">
      <w:pPr>
        <w:pStyle w:val="sel"/>
        <w:divId w:val="726417907"/>
      </w:pPr>
      <w:r>
        <w:t>1 В соответствии с подпунктом 12.2 пункта 2 статьи 149</w:t>
      </w:r>
      <w:r>
        <w:t xml:space="preserve"> Налогового кодекса Российской Федерации с 1 января 2013 г. сумма Биржевого сбора НДС не облагается.</w:t>
      </w:r>
    </w:p>
    <w:p w:rsidR="00000000" w:rsidRDefault="00F405AE">
      <w:pPr>
        <w:pStyle w:val="right"/>
      </w:pPr>
      <w:r>
        <w:lastRenderedPageBreak/>
        <w:t>Источник - Правила ЗАО "Национальная товарная биржа" от 27.09.2013 (с изменениями и дополнениями на 2013 год)</w:t>
      </w:r>
    </w:p>
    <w:p w:rsidR="00000000" w:rsidRDefault="00F405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https://порядокправа.рф/obrazecy/vypiska_iz_reestra_sdelok.htm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5AE"/>
    <w:rsid w:val="00F4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114D84-9DE7-40EF-81DE-9B3E1D923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1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sdel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сделок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2022-08-25T14:00:00Z</dcterms:created>
  <dcterms:modified xsi:type="dcterms:W3CDTF">2022-08-25T14:00:00Z</dcterms:modified>
</cp:coreProperties>
</file>