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2EC">
      <w:pPr>
        <w:pStyle w:val="1"/>
        <w:rPr>
          <w:rFonts w:eastAsia="Times New Roman"/>
        </w:rPr>
      </w:pPr>
      <w:r>
        <w:rPr>
          <w:rFonts w:eastAsia="Times New Roman"/>
        </w:rPr>
        <w:t>Ведомость состояния контактной сети после ремонта</w:t>
      </w:r>
    </w:p>
    <w:p w:rsidR="00000000" w:rsidRDefault="00BF02EC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BF02EC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состояния </w:t>
      </w:r>
      <w:r>
        <w:rPr>
          <w:rFonts w:eastAsia="Times New Roman"/>
        </w:rPr>
        <w:t>контактной сети после ремонта по ___________ пути</w:t>
      </w:r>
    </w:p>
    <w:p w:rsidR="00000000" w:rsidRDefault="00BF02EC">
      <w:pPr>
        <w:pStyle w:val="3"/>
        <w:rPr>
          <w:rFonts w:eastAsia="Times New Roman"/>
        </w:rPr>
      </w:pPr>
      <w:r>
        <w:rPr>
          <w:rFonts w:eastAsia="Times New Roman"/>
        </w:rPr>
        <w:t>N п/п N опоры N пути км, ПК Расстояние от оси пути до опор контактной сети Высота подвески контактной сети проектное фактическое после ремонта проектная фактическая после ремонта 1 2 3 4 5 6 7 8</w:t>
      </w:r>
    </w:p>
    <w:p w:rsidR="00000000" w:rsidRDefault="00BF02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02EC">
      <w:pPr>
        <w:pStyle w:val="right"/>
      </w:pPr>
      <w:r>
        <w:t>Исто</w:t>
      </w:r>
      <w:r>
        <w:t>чник - Распоряжение ОАО "РЖД" от 18.01.2013 № 75р</w:t>
      </w:r>
    </w:p>
    <w:p w:rsidR="00000000" w:rsidRDefault="00BF0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https://порядокправа.рф/obrazecy/vedomost_sostoyaniya_kontaktnoj_seti_posle_remonta.htm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EC"/>
    <w:rsid w:val="00BF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380993-DA4F-4D83-9785-92B1CB1D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ostoyaniya_kontaktnoj_seti_posle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состояния контактной сети после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