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6D16">
      <w:pPr>
        <w:pStyle w:val="1"/>
        <w:rPr>
          <w:rFonts w:eastAsia="Times New Roman"/>
        </w:rPr>
      </w:pPr>
      <w:r>
        <w:rPr>
          <w:rFonts w:eastAsia="Times New Roman"/>
        </w:rPr>
        <w:t>Ведомость поездов, обращающихся на участке ремонтно-путевых работ. Форма № ЗГК</w:t>
      </w:r>
    </w:p>
    <w:p w:rsidR="00000000" w:rsidRDefault="00956D16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956D16">
      <w:pPr>
        <w:pStyle w:val="right"/>
      </w:pPr>
      <w:r>
        <w:t>Форма ЗГК</w:t>
      </w:r>
    </w:p>
    <w:p w:rsidR="00000000" w:rsidRDefault="00956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D16">
      <w:pPr>
        <w:pStyle w:val="3"/>
        <w:rPr>
          <w:rFonts w:eastAsia="Times New Roman"/>
        </w:rPr>
      </w:pPr>
      <w:r>
        <w:rPr>
          <w:rFonts w:eastAsia="Times New Roman"/>
        </w:rPr>
        <w:t>ВЕДОМОСТЬ поездов, обращающихся на участке ремонтно-путевых работ</w:t>
      </w:r>
    </w:p>
    <w:p w:rsidR="00000000" w:rsidRDefault="00956D16">
      <w:pPr>
        <w:pStyle w:val="3"/>
        <w:rPr>
          <w:rFonts w:eastAsia="Times New Roman"/>
        </w:rPr>
      </w:pPr>
      <w:r>
        <w:rPr>
          <w:rFonts w:eastAsia="Times New Roman"/>
        </w:rPr>
        <w:t xml:space="preserve">Тип поездов Серия локомотивов Максимальная скорость после проведенного ремонта, км/ч Количество пар поездов в сутки Путь Масса поездов Процент поездов, имеющих остановку на станции, % А Б В </w:t>
      </w:r>
      <w:r>
        <w:rPr>
          <w:rFonts w:eastAsia="Times New Roman"/>
        </w:rPr>
        <w:t>Г</w:t>
      </w:r>
    </w:p>
    <w:p w:rsidR="00000000" w:rsidRDefault="00956D16">
      <w:pPr>
        <w:pStyle w:val="left"/>
      </w:pPr>
      <w:r>
        <w:t xml:space="preserve">Пассажирские </w:t>
      </w:r>
      <w:r>
        <w:rPr>
          <w:vertAlign w:val="superscript"/>
        </w:rPr>
        <w:t>1</w:t>
      </w:r>
      <w:r>
        <w:t xml:space="preserve"> </w:t>
      </w:r>
    </w:p>
    <w:p w:rsidR="00000000" w:rsidRDefault="00956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D16">
      <w:pPr>
        <w:pStyle w:val="left"/>
      </w:pPr>
      <w:r>
        <w:t>Чет. Нечет.</w:t>
      </w:r>
    </w:p>
    <w:p w:rsidR="00000000" w:rsidRDefault="00956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D16">
      <w:pPr>
        <w:pStyle w:val="left"/>
      </w:pPr>
      <w:r>
        <w:t>Пригородные</w:t>
      </w:r>
    </w:p>
    <w:p w:rsidR="00000000" w:rsidRDefault="00956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D16">
      <w:pPr>
        <w:pStyle w:val="left"/>
      </w:pPr>
      <w:r>
        <w:t>Чет. Нечет.</w:t>
      </w:r>
    </w:p>
    <w:p w:rsidR="00000000" w:rsidRDefault="00956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D16">
      <w:pPr>
        <w:pStyle w:val="left"/>
      </w:pPr>
      <w:r>
        <w:t xml:space="preserve">Грузовые </w:t>
      </w:r>
      <w:r>
        <w:rPr>
          <w:vertAlign w:val="superscript"/>
        </w:rPr>
        <w:t>2</w:t>
      </w:r>
      <w:r>
        <w:t xml:space="preserve"> </w:t>
      </w:r>
    </w:p>
    <w:p w:rsidR="00000000" w:rsidRDefault="00956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D16">
      <w:pPr>
        <w:pStyle w:val="left"/>
      </w:pPr>
      <w:r>
        <w:t>Чет. Нечет.</w:t>
      </w:r>
    </w:p>
    <w:p w:rsidR="00000000" w:rsidRDefault="00956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D16">
      <w:pPr>
        <w:pStyle w:val="left"/>
      </w:pPr>
      <w:r>
        <w:t>Порожние</w:t>
      </w:r>
    </w:p>
    <w:p w:rsidR="00000000" w:rsidRDefault="00956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D16">
      <w:pPr>
        <w:pStyle w:val="left"/>
      </w:pPr>
      <w:r>
        <w:t>Чет. Нечет.</w:t>
      </w:r>
    </w:p>
    <w:p w:rsidR="00000000" w:rsidRDefault="00956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D16">
      <w:pPr>
        <w:pStyle w:val="sel"/>
        <w:divId w:val="566498221"/>
      </w:pPr>
      <w:r>
        <w:lastRenderedPageBreak/>
        <w:t>1 Отдельно указываются пассажирские скоростные поезда (при их наличии).</w:t>
      </w:r>
    </w:p>
    <w:p w:rsidR="00000000" w:rsidRDefault="00956D16">
      <w:pPr>
        <w:pStyle w:val="sel"/>
        <w:divId w:val="566498221"/>
      </w:pPr>
      <w:r>
        <w:t xml:space="preserve">2 Отдельно указываются грузовые поезда с повышенной массой и длиной, а также </w:t>
      </w:r>
      <w:r>
        <w:t>с повышенными осевыми нагрузками (в скобках приводится осевая нагрузка).</w:t>
      </w:r>
    </w:p>
    <w:p w:rsidR="00000000" w:rsidRDefault="00956D16">
      <w:pPr>
        <w:pStyle w:val="HTML"/>
      </w:pPr>
      <w:r>
        <w:t xml:space="preserve">    Грузонапряженность, млн. ткм брутто/км в год:</w:t>
      </w:r>
    </w:p>
    <w:p w:rsidR="00000000" w:rsidRDefault="00956D16">
      <w:pPr>
        <w:pStyle w:val="HTML"/>
      </w:pPr>
      <w:r>
        <w:t>в пассажирском движении: по I пути ______________,</w:t>
      </w:r>
    </w:p>
    <w:p w:rsidR="00000000" w:rsidRDefault="00956D16">
      <w:pPr>
        <w:pStyle w:val="HTML"/>
      </w:pPr>
      <w:r>
        <w:t>по II пути _____________,</w:t>
      </w:r>
    </w:p>
    <w:p w:rsidR="00000000" w:rsidRDefault="00956D16">
      <w:pPr>
        <w:pStyle w:val="HTML"/>
      </w:pPr>
      <w:r>
        <w:t xml:space="preserve">в грузовом движении:     </w:t>
      </w:r>
      <w:r>
        <w:t>по I пути ______________,</w:t>
      </w:r>
    </w:p>
    <w:p w:rsidR="00000000" w:rsidRDefault="00956D16">
      <w:pPr>
        <w:pStyle w:val="HTML"/>
      </w:pPr>
      <w:r>
        <w:t>по II пути _____________.</w:t>
      </w:r>
    </w:p>
    <w:p w:rsidR="00000000" w:rsidRDefault="00956D16">
      <w:pPr>
        <w:pStyle w:val="HTML"/>
      </w:pPr>
      <w:r>
        <w:t>Количество  поездов,  проходящих  по участку в рабочее время за 8 часов</w:t>
      </w:r>
    </w:p>
    <w:p w:rsidR="00000000" w:rsidRDefault="00956D16">
      <w:pPr>
        <w:pStyle w:val="HTML"/>
      </w:pPr>
      <w:r>
        <w:t>_________.</w:t>
      </w:r>
    </w:p>
    <w:p w:rsidR="00000000" w:rsidRDefault="00956D16">
      <w:pPr>
        <w:pStyle w:val="HTML"/>
      </w:pPr>
    </w:p>
    <w:p w:rsidR="00000000" w:rsidRDefault="00956D16">
      <w:pPr>
        <w:pStyle w:val="HTML"/>
      </w:pPr>
      <w:r>
        <w:t>Начальник отдела (службы)</w:t>
      </w:r>
    </w:p>
    <w:p w:rsidR="00000000" w:rsidRDefault="00956D16">
      <w:pPr>
        <w:pStyle w:val="HTML"/>
      </w:pPr>
      <w:r>
        <w:t>дирекции управления движением ___________________________</w:t>
      </w:r>
    </w:p>
    <w:p w:rsidR="00000000" w:rsidRDefault="00956D16">
      <w:pPr>
        <w:pStyle w:val="HTML"/>
      </w:pPr>
    </w:p>
    <w:p w:rsidR="00000000" w:rsidRDefault="00956D16">
      <w:pPr>
        <w:pStyle w:val="HTML"/>
      </w:pPr>
      <w:r>
        <w:t>СОГЛАСОВАНО</w:t>
      </w:r>
    </w:p>
    <w:p w:rsidR="00000000" w:rsidRDefault="00956D16">
      <w:pPr>
        <w:pStyle w:val="HTML"/>
      </w:pPr>
      <w:r>
        <w:t>Начальник службы</w:t>
      </w:r>
    </w:p>
    <w:p w:rsidR="00000000" w:rsidRDefault="00956D16">
      <w:pPr>
        <w:pStyle w:val="HTML"/>
      </w:pPr>
      <w:r>
        <w:t>пути т</w:t>
      </w:r>
      <w:r>
        <w:t>ерриториальной дирекции</w:t>
      </w:r>
    </w:p>
    <w:p w:rsidR="00000000" w:rsidRDefault="00956D16">
      <w:pPr>
        <w:pStyle w:val="HTML"/>
      </w:pPr>
      <w:r>
        <w:t>инфраструктуры (заказчик) _______________________________</w:t>
      </w:r>
    </w:p>
    <w:p w:rsidR="00000000" w:rsidRDefault="00956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D16">
      <w:pPr>
        <w:pStyle w:val="right"/>
      </w:pPr>
      <w:r>
        <w:t>Источник - Распоряжение ОАО "РЖД" от 18.01.2013 № 75р</w:t>
      </w:r>
    </w:p>
    <w:p w:rsidR="00000000" w:rsidRDefault="00956D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https://порядокправа.рф/obrazecy/vedomost_poezdov_obrashhayushhixsya_na_uchastke_remontno_putevyx_rabot_forma_n_zgk.htm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16"/>
    <w:rsid w:val="0095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BDFBD0-53A1-4504-BA93-B4344F85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49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oezdov_obrashhayushhixsya_na_uchastke_remontno_putevyx_rabot_forma_n_zg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поездов, обращающихся на участке ремонтно-путевых работ. Форма № ЗГК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2022-08-25T12:30:00Z</dcterms:created>
  <dcterms:modified xsi:type="dcterms:W3CDTF">2022-08-25T12:30:00Z</dcterms:modified>
</cp:coreProperties>
</file>