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9B1">
      <w:pPr>
        <w:pStyle w:val="1"/>
        <w:rPr>
          <w:rFonts w:eastAsia="Times New Roman"/>
        </w:rPr>
      </w:pPr>
      <w:r>
        <w:rPr>
          <w:rFonts w:eastAsia="Times New Roman"/>
        </w:rPr>
        <w:t>Ведомость оборотов по отражению событий после отчетной даты</w:t>
      </w:r>
    </w:p>
    <w:p w:rsidR="00000000" w:rsidRDefault="00C979B1">
      <w:pPr>
        <w:pStyle w:val="right"/>
      </w:pPr>
      <w:r>
        <w:t xml:space="preserve">Приложение 12 к Правилам ведения бухгалтерского учета в кредитных организациях, расположенных на территории Российской Федерации </w:t>
      </w:r>
    </w:p>
    <w:p w:rsidR="00000000" w:rsidRDefault="00C979B1">
      <w:pPr>
        <w:pStyle w:val="right"/>
        <w:spacing w:after="240" w:afterAutospacing="0"/>
      </w:pPr>
      <w:r>
        <w:t xml:space="preserve">(Приложение </w:t>
      </w:r>
      <w:r>
        <w:br/>
        <w:t xml:space="preserve">к Положению Банка России </w:t>
      </w:r>
      <w:r>
        <w:br/>
      </w:r>
      <w:r>
        <w:t xml:space="preserve">от 16 июля 2012 года N 385-П </w:t>
      </w:r>
      <w:r>
        <w:br/>
        <w:t xml:space="preserve">"О правилах ведения бухгалтерского </w:t>
      </w:r>
      <w:r>
        <w:br/>
        <w:t xml:space="preserve">учета в кредитных организациях, </w:t>
      </w:r>
      <w:r>
        <w:br/>
        <w:t xml:space="preserve">расположенных на территории </w:t>
      </w:r>
      <w:r>
        <w:br/>
        <w:t xml:space="preserve">Российской Федерации") </w:t>
      </w:r>
    </w:p>
    <w:p w:rsidR="00000000" w:rsidRDefault="00C979B1">
      <w:pPr>
        <w:pStyle w:val="HTML"/>
      </w:pPr>
      <w:r>
        <w:t xml:space="preserve">    ___________________________________</w:t>
      </w:r>
    </w:p>
    <w:p w:rsidR="00000000" w:rsidRDefault="00C979B1">
      <w:pPr>
        <w:pStyle w:val="HTML"/>
      </w:pPr>
      <w:r>
        <w:t>(полное или сокращенное фирменное</w:t>
      </w:r>
    </w:p>
    <w:p w:rsidR="00000000" w:rsidRDefault="00C979B1">
      <w:pPr>
        <w:pStyle w:val="HTML"/>
      </w:pPr>
      <w:r>
        <w:t>наименование кредитной организ</w:t>
      </w:r>
      <w:r>
        <w:t>ации)</w:t>
      </w:r>
    </w:p>
    <w:p w:rsidR="00000000" w:rsidRDefault="00C979B1">
      <w:pPr>
        <w:pStyle w:val="HTML"/>
      </w:pPr>
    </w:p>
    <w:p w:rsidR="00000000" w:rsidRDefault="00C979B1">
      <w:pPr>
        <w:pStyle w:val="HTML"/>
      </w:pPr>
      <w:r>
        <w:t>Ведомость оборотов</w:t>
      </w:r>
    </w:p>
    <w:p w:rsidR="00000000" w:rsidRDefault="00C979B1">
      <w:pPr>
        <w:pStyle w:val="HTML"/>
      </w:pPr>
      <w:r>
        <w:t>по отражению событий после отчетной даты</w:t>
      </w:r>
    </w:p>
    <w:p w:rsidR="00000000" w:rsidRDefault="00C979B1">
      <w:pPr>
        <w:pStyle w:val="HTML"/>
      </w:pPr>
      <w:r>
        <w:t>за ____________ ____ г.</w:t>
      </w:r>
    </w:p>
    <w:p w:rsidR="00000000" w:rsidRDefault="00C97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1">
      <w:pPr>
        <w:pStyle w:val="3"/>
        <w:rPr>
          <w:rFonts w:eastAsia="Times New Roman"/>
        </w:rPr>
      </w:pPr>
      <w:r>
        <w:rPr>
          <w:rFonts w:eastAsia="Times New Roman"/>
        </w:rPr>
        <w:t>Обороты по дебету Обороты по кредиту Содержание операции номер лицевого счета в рублях иностранная валюта в рублевом эквиваленте итого номер лицевого счета в рублях</w:t>
      </w:r>
      <w:r>
        <w:rPr>
          <w:rFonts w:eastAsia="Times New Roman"/>
        </w:rPr>
        <w:t xml:space="preserve"> иностранная валюта в рублевом эквиваленте итого 1 2 3 4 5 6 7 8 9</w:t>
      </w:r>
    </w:p>
    <w:p w:rsidR="00000000" w:rsidRDefault="00C979B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79B1">
      <w:pPr>
        <w:pStyle w:val="HTML"/>
      </w:pPr>
      <w:r>
        <w:t>Руководитель                                              Главный бухгалтер</w:t>
      </w:r>
    </w:p>
    <w:p w:rsidR="00000000" w:rsidRDefault="00C97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9B1">
      <w:pPr>
        <w:pStyle w:val="just"/>
        <w:divId w:val="485706587"/>
      </w:pPr>
      <w:r>
        <w:t>Заполняется при наличии бухгалтерских записей, относящихся к событиям после отчетной даты (СПОД).</w:t>
      </w:r>
    </w:p>
    <w:p w:rsidR="00000000" w:rsidRDefault="00C979B1">
      <w:pPr>
        <w:pStyle w:val="right"/>
      </w:pPr>
      <w:r>
        <w:t xml:space="preserve">Источник - </w:t>
      </w:r>
      <w:r>
        <w:t>Положение Банка России от 16.07.2012 № 385-П (с изменениями и дополнениями на 2013 год)</w:t>
      </w:r>
    </w:p>
    <w:p w:rsidR="00000000" w:rsidRDefault="00C97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https://порядокправа.рф/obrazecy/vedomost_oborotov_po_otrazheniyu_sobytij_posle_otchetnoj_daty.htm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B1"/>
    <w:rsid w:val="00C9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F0F877-DA9D-4A51-9A2A-997C7D14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0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borotov_po_otrazheniyu_sobytij_posle_otchetnoj_d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оборотов по отражению событий после отчетной даты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