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253">
      <w:pPr>
        <w:pStyle w:val="1"/>
        <w:rPr>
          <w:rFonts w:eastAsia="Times New Roman"/>
        </w:rPr>
      </w:pPr>
      <w:r>
        <w:rPr>
          <w:rFonts w:eastAsia="Times New Roman"/>
        </w:rPr>
        <w:t>Укрупненная структура тарифа на электрическую энергию для потребителей (таблица № П1.29)</w:t>
      </w:r>
    </w:p>
    <w:p w:rsidR="00000000" w:rsidRDefault="003D0253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253">
      <w:pPr>
        <w:pStyle w:val="right"/>
      </w:pPr>
      <w:r>
        <w:t>Таблица N П1.29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253">
      <w:pPr>
        <w:pStyle w:val="3"/>
        <w:rPr>
          <w:rFonts w:eastAsia="Times New Roman"/>
        </w:rPr>
      </w:pPr>
      <w:r>
        <w:rPr>
          <w:rFonts w:eastAsia="Times New Roman"/>
        </w:rPr>
        <w:t>Укрупненная структура тарифа на электрическую энергию для потребителей</w:t>
      </w:r>
    </w:p>
    <w:p w:rsidR="00000000" w:rsidRDefault="003D0253">
      <w:pPr>
        <w:pStyle w:val="left"/>
      </w:pPr>
      <w:r>
        <w:t>N</w:t>
      </w:r>
    </w:p>
    <w:p w:rsidR="00000000" w:rsidRDefault="003D0253">
      <w:pPr>
        <w:pStyle w:val="left"/>
      </w:pPr>
      <w:r>
        <w:t>Показатель</w:t>
      </w:r>
    </w:p>
    <w:p w:rsidR="00000000" w:rsidRDefault="003D0253">
      <w:pPr>
        <w:pStyle w:val="left"/>
      </w:pPr>
      <w:r>
        <w:t>Ед. изм.</w:t>
      </w:r>
    </w:p>
    <w:p w:rsidR="00000000" w:rsidRDefault="003D0253">
      <w:pPr>
        <w:pStyle w:val="left"/>
      </w:pPr>
      <w:r>
        <w:t>Стоимость покупки единицы электроэнергии</w:t>
      </w:r>
    </w:p>
    <w:p w:rsidR="00000000" w:rsidRDefault="003D0253">
      <w:pPr>
        <w:pStyle w:val="left"/>
      </w:pPr>
      <w:r>
        <w:t>Стоимость услуг, всего</w:t>
      </w:r>
    </w:p>
    <w:p w:rsidR="00000000" w:rsidRDefault="003D0253">
      <w:pPr>
        <w:pStyle w:val="left"/>
      </w:pPr>
      <w:r>
        <w:t>Ст</w:t>
      </w:r>
      <w:r>
        <w:t>оимость услуг по передаче</w:t>
      </w:r>
    </w:p>
    <w:p w:rsidR="00000000" w:rsidRDefault="003D0253">
      <w:pPr>
        <w:pStyle w:val="left"/>
      </w:pPr>
      <w:r>
        <w:t>Диапазоны напряжения</w:t>
      </w:r>
    </w:p>
    <w:p w:rsidR="00000000" w:rsidRDefault="003D0253">
      <w:pPr>
        <w:pStyle w:val="left"/>
      </w:pPr>
      <w:r>
        <w:t>Зонные тарифы</w:t>
      </w:r>
    </w:p>
    <w:p w:rsidR="00000000" w:rsidRDefault="003D0253">
      <w:pPr>
        <w:pStyle w:val="left"/>
      </w:pPr>
      <w:r>
        <w:t>ВН</w:t>
      </w:r>
    </w:p>
    <w:p w:rsidR="00000000" w:rsidRDefault="003D0253">
      <w:pPr>
        <w:pStyle w:val="left"/>
      </w:pPr>
      <w:r>
        <w:t>СН1</w:t>
      </w:r>
    </w:p>
    <w:p w:rsidR="00000000" w:rsidRDefault="003D0253">
      <w:pPr>
        <w:pStyle w:val="left"/>
      </w:pPr>
      <w:r>
        <w:t>СН11</w:t>
      </w:r>
    </w:p>
    <w:p w:rsidR="00000000" w:rsidRDefault="003D0253">
      <w:pPr>
        <w:pStyle w:val="left"/>
      </w:pPr>
      <w:r>
        <w:t>НН</w:t>
      </w:r>
    </w:p>
    <w:p w:rsidR="00000000" w:rsidRDefault="003D0253">
      <w:pPr>
        <w:pStyle w:val="left"/>
      </w:pPr>
      <w:r>
        <w:t>Ночная зона</w:t>
      </w:r>
    </w:p>
    <w:p w:rsidR="00000000" w:rsidRDefault="003D0253">
      <w:pPr>
        <w:pStyle w:val="left"/>
      </w:pPr>
      <w:r>
        <w:t>Полупиковая зона</w:t>
      </w:r>
    </w:p>
    <w:p w:rsidR="00000000" w:rsidRDefault="003D0253">
      <w:pPr>
        <w:pStyle w:val="left"/>
      </w:pPr>
      <w:r>
        <w:t>Пиковая зона</w:t>
      </w:r>
    </w:p>
    <w:p w:rsidR="00000000" w:rsidRDefault="003D0253">
      <w:pPr>
        <w:pStyle w:val="left"/>
      </w:pPr>
      <w:r>
        <w:t>1</w:t>
      </w:r>
    </w:p>
    <w:p w:rsidR="00000000" w:rsidRDefault="003D0253">
      <w:pPr>
        <w:pStyle w:val="left"/>
      </w:pPr>
      <w:r>
        <w:t>2</w:t>
      </w:r>
    </w:p>
    <w:p w:rsidR="00000000" w:rsidRDefault="003D0253">
      <w:pPr>
        <w:pStyle w:val="left"/>
      </w:pPr>
      <w:r>
        <w:lastRenderedPageBreak/>
        <w:t>3</w:t>
      </w:r>
    </w:p>
    <w:p w:rsidR="00000000" w:rsidRDefault="003D0253">
      <w:pPr>
        <w:pStyle w:val="left"/>
      </w:pPr>
      <w:r>
        <w:t>4</w:t>
      </w:r>
    </w:p>
    <w:p w:rsidR="00000000" w:rsidRDefault="003D0253">
      <w:pPr>
        <w:pStyle w:val="left"/>
      </w:pPr>
      <w:r>
        <w:t>5</w:t>
      </w:r>
    </w:p>
    <w:p w:rsidR="00000000" w:rsidRDefault="003D0253">
      <w:pPr>
        <w:pStyle w:val="left"/>
      </w:pPr>
      <w:r>
        <w:t>6</w:t>
      </w:r>
    </w:p>
    <w:p w:rsidR="00000000" w:rsidRDefault="003D0253">
      <w:pPr>
        <w:pStyle w:val="left"/>
      </w:pPr>
      <w:r>
        <w:t>7</w:t>
      </w:r>
    </w:p>
    <w:p w:rsidR="00000000" w:rsidRDefault="003D0253">
      <w:pPr>
        <w:pStyle w:val="left"/>
      </w:pPr>
      <w:r>
        <w:t>8</w:t>
      </w:r>
    </w:p>
    <w:p w:rsidR="00000000" w:rsidRDefault="003D0253">
      <w:pPr>
        <w:pStyle w:val="left"/>
      </w:pPr>
      <w:r>
        <w:t>9</w:t>
      </w:r>
    </w:p>
    <w:p w:rsidR="00000000" w:rsidRDefault="003D0253">
      <w:pPr>
        <w:pStyle w:val="left"/>
      </w:pPr>
      <w:r>
        <w:t>10</w:t>
      </w:r>
    </w:p>
    <w:p w:rsidR="00000000" w:rsidRDefault="003D0253">
      <w:pPr>
        <w:pStyle w:val="left"/>
      </w:pPr>
      <w:r>
        <w:t>11</w:t>
      </w:r>
    </w:p>
    <w:p w:rsidR="00000000" w:rsidRDefault="003D0253">
      <w:pPr>
        <w:pStyle w:val="left"/>
      </w:pPr>
      <w:r>
        <w:t>12</w:t>
      </w:r>
    </w:p>
    <w:p w:rsidR="00000000" w:rsidRDefault="003D0253">
      <w:pPr>
        <w:pStyle w:val="left"/>
      </w:pPr>
      <w:r>
        <w:t>13</w:t>
      </w:r>
    </w:p>
    <w:p w:rsidR="00000000" w:rsidRDefault="003D0253">
      <w:pPr>
        <w:pStyle w:val="left"/>
      </w:pPr>
      <w:r>
        <w:t>1.</w:t>
      </w:r>
    </w:p>
    <w:p w:rsidR="00000000" w:rsidRDefault="003D0253">
      <w:pPr>
        <w:pStyle w:val="left"/>
      </w:pPr>
      <w:r>
        <w:t>Базовые потребители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1.1.</w:t>
      </w:r>
    </w:p>
    <w:p w:rsidR="00000000" w:rsidRDefault="003D0253">
      <w:pPr>
        <w:pStyle w:val="left"/>
      </w:pPr>
      <w:r>
        <w:t>Потребитель 1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Одноставочный тариф</w:t>
      </w:r>
    </w:p>
    <w:p w:rsidR="00000000" w:rsidRDefault="003D0253">
      <w:pPr>
        <w:pStyle w:val="left"/>
      </w:pPr>
      <w:r>
        <w:t>руб./тыс. кВт.ч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Двухставочный тариф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Ставка за мощность</w:t>
      </w:r>
    </w:p>
    <w:p w:rsidR="00000000" w:rsidRDefault="003D0253">
      <w:pPr>
        <w:pStyle w:val="left"/>
      </w:pPr>
      <w:r>
        <w:t>руб./МВт. мес.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Ставка за энергию</w:t>
      </w:r>
    </w:p>
    <w:p w:rsidR="00000000" w:rsidRDefault="003D0253">
      <w:pPr>
        <w:pStyle w:val="left"/>
      </w:pPr>
      <w:r>
        <w:t>руб./тыс. кВт.ч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1.2.</w:t>
      </w:r>
    </w:p>
    <w:p w:rsidR="00000000" w:rsidRDefault="003D0253">
      <w:pPr>
        <w:pStyle w:val="left"/>
      </w:pPr>
      <w:r>
        <w:t>Потребитель 2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Одноставочный тариф</w:t>
      </w:r>
    </w:p>
    <w:p w:rsidR="00000000" w:rsidRDefault="003D0253">
      <w:pPr>
        <w:pStyle w:val="left"/>
      </w:pPr>
      <w:r>
        <w:t>руб./тыс. кВт.ч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Двухставочный тариф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Ставка за мощность</w:t>
      </w:r>
    </w:p>
    <w:p w:rsidR="00000000" w:rsidRDefault="003D0253">
      <w:pPr>
        <w:pStyle w:val="left"/>
      </w:pPr>
      <w:r>
        <w:t>руб./МВт. мес.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Ставка за энергию</w:t>
      </w:r>
    </w:p>
    <w:p w:rsidR="00000000" w:rsidRDefault="003D0253">
      <w:pPr>
        <w:pStyle w:val="left"/>
      </w:pPr>
      <w:r>
        <w:t>руб./тыс. кВт.ч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1.3.</w:t>
      </w:r>
    </w:p>
    <w:p w:rsidR="00000000" w:rsidRDefault="003D0253">
      <w:pPr>
        <w:pStyle w:val="left"/>
      </w:pPr>
      <w:r>
        <w:t>...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2.</w:t>
      </w:r>
    </w:p>
    <w:p w:rsidR="00000000" w:rsidRDefault="003D0253">
      <w:pPr>
        <w:pStyle w:val="left"/>
      </w:pPr>
      <w:r>
        <w:t>Население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Одноставочный тариф</w:t>
      </w:r>
    </w:p>
    <w:p w:rsidR="00000000" w:rsidRDefault="003D0253">
      <w:pPr>
        <w:pStyle w:val="left"/>
      </w:pPr>
      <w:r>
        <w:t>руб./тыс. кВт.ч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3.</w:t>
      </w:r>
    </w:p>
    <w:p w:rsidR="00000000" w:rsidRDefault="003D0253">
      <w:pPr>
        <w:pStyle w:val="left"/>
      </w:pPr>
      <w:r>
        <w:t>Прочие потребители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Одноставочный тариф</w:t>
      </w:r>
    </w:p>
    <w:p w:rsidR="00000000" w:rsidRDefault="003D0253">
      <w:pPr>
        <w:pStyle w:val="left"/>
      </w:pPr>
      <w:r>
        <w:t>руб./тыс. кВт.ч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Двухставочный тариф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Ставка за мощность</w:t>
      </w:r>
    </w:p>
    <w:p w:rsidR="00000000" w:rsidRDefault="003D0253">
      <w:pPr>
        <w:pStyle w:val="left"/>
      </w:pPr>
      <w:r>
        <w:t>руб./МВт. мес.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Ставка за энергию</w:t>
      </w:r>
    </w:p>
    <w:p w:rsidR="00000000" w:rsidRDefault="003D0253">
      <w:pPr>
        <w:pStyle w:val="left"/>
      </w:pPr>
      <w:r>
        <w:t>руб./тыс. кВт.ч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3.1.</w:t>
      </w:r>
    </w:p>
    <w:p w:rsidR="00000000" w:rsidRDefault="003D0253">
      <w:pPr>
        <w:pStyle w:val="left"/>
      </w:pPr>
      <w:r>
        <w:t>В том числе бюджетные потребители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Одноставочный тариф</w:t>
      </w:r>
    </w:p>
    <w:p w:rsidR="00000000" w:rsidRDefault="003D0253">
      <w:pPr>
        <w:pStyle w:val="left"/>
      </w:pPr>
      <w:r>
        <w:t>руб./тыс. кВт.ч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Двухставочный тариф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Ставка за мощность</w:t>
      </w:r>
    </w:p>
    <w:p w:rsidR="00000000" w:rsidRDefault="003D0253">
      <w:pPr>
        <w:pStyle w:val="left"/>
      </w:pPr>
      <w:r>
        <w:t>руб./МВт. мес.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left"/>
      </w:pPr>
      <w:r>
        <w:t>Ставка за энергию</w:t>
      </w:r>
    </w:p>
    <w:p w:rsidR="00000000" w:rsidRDefault="003D0253">
      <w:pPr>
        <w:pStyle w:val="left"/>
      </w:pPr>
      <w:r>
        <w:t>руб./тыс. кВт.ч</w:t>
      </w:r>
    </w:p>
    <w:p w:rsidR="00000000" w:rsidRDefault="003D02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253">
      <w:pPr>
        <w:pStyle w:val="right"/>
      </w:pPr>
      <w:r>
        <w:t>Источник - Приказ ФСТ России от 06.08.2004 № 20-Э/2 (с изме</w:t>
      </w:r>
      <w:r>
        <w:t>нениями и дополнениями на 2014 год)</w:t>
      </w:r>
    </w:p>
    <w:p w:rsidR="00000000" w:rsidRDefault="003D02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https://порядокправа.рф/obrazecy/ukrupnennaya_struktura_tarifa_na_elektricheskuyu_energiyu_dlya_potrebitelej_tablica_n_p129.htm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253"/>
    <w:rsid w:val="003D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9234CD-DE46-42C2-81C4-06609354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krupnennaya_struktura_tarifa_na_elektricheskuyu_energiyu_dlya_potrebitelej_tablica_n_p12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Укрупненная структура тарифа на электрическую энергию для потребителей (таблица № П1.29)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