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411E">
      <w:pPr>
        <w:pStyle w:val="1"/>
        <w:rPr>
          <w:rFonts w:eastAsia="Times New Roman"/>
        </w:rPr>
      </w:pPr>
      <w:r>
        <w:rPr>
          <w:rFonts w:eastAsia="Times New Roman"/>
        </w:rPr>
        <w:t>Требования к игровым автоматам с денежным выигрышем</w:t>
      </w:r>
    </w:p>
    <w:p w:rsidR="00000000" w:rsidRDefault="00FB411E">
      <w:pPr>
        <w:pStyle w:val="right"/>
      </w:pPr>
      <w:r>
        <w:t xml:space="preserve">Приложение 3 </w:t>
      </w:r>
      <w:r>
        <w:br/>
        <w:t xml:space="preserve">к Правилам проведения испытаний </w:t>
      </w:r>
      <w:r>
        <w:br/>
        <w:t xml:space="preserve">игровых автоматов с денежным </w:t>
      </w:r>
      <w:r>
        <w:br/>
        <w:t xml:space="preserve">выигрышем с целью утверждения </w:t>
      </w:r>
      <w:r>
        <w:br/>
        <w:t xml:space="preserve">типа и контроля за их соответствием </w:t>
      </w:r>
      <w:r>
        <w:br/>
        <w:t xml:space="preserve">утвержденному типу </w:t>
      </w:r>
    </w:p>
    <w:p w:rsidR="00000000" w:rsidRDefault="00FB4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11E">
      <w:pPr>
        <w:pStyle w:val="3"/>
        <w:rPr>
          <w:rFonts w:eastAsia="Times New Roman"/>
        </w:rPr>
      </w:pPr>
      <w:r>
        <w:rPr>
          <w:rFonts w:eastAsia="Times New Roman"/>
        </w:rPr>
        <w:t>ТРЕБОВАНИЯ К ИГРОВЫМ АВТОМАТАМ С ДЕНЕЖНЫМ ВЫИГРЫШЕМ</w:t>
      </w:r>
    </w:p>
    <w:p w:rsidR="00000000" w:rsidRDefault="00FB411E">
      <w:pPr>
        <w:pStyle w:val="just"/>
      </w:pPr>
      <w:r>
        <w:t>1. Игровой процесс должен быть случайным, т.е. результат игры не должен зависеть от результатов предшествующих игр, а также от игры других игроков.</w:t>
      </w:r>
    </w:p>
    <w:p w:rsidR="00000000" w:rsidRDefault="00FB411E">
      <w:pPr>
        <w:pStyle w:val="just"/>
      </w:pPr>
      <w:r>
        <w:t>2. Технологически заложенный средний процент денежного в</w:t>
      </w:r>
      <w:r>
        <w:t>ыигрыша должен быть не ниже 90%.</w:t>
      </w:r>
    </w:p>
    <w:p w:rsidR="00000000" w:rsidRDefault="00FB411E">
      <w:pPr>
        <w:pStyle w:val="just"/>
      </w:pPr>
      <w:r>
        <w:t>3. Игровой автомат должен быть оснащен не менее чем двумя электромеханическими счетчиками, сохраняющими информацию об уплаченных и выплаченных монетах или средств, их заменяющих, а также другую информацию, позволяющую проко</w:t>
      </w:r>
      <w:r>
        <w:t>нтролировать правильность расчетов с игроками. При этом на счетчиках должны быть идентификационные надписи, определяющие назначение счетчика, а также надпись о цене деления, учитывая, что цена деления входного и выходного счетчика может быть только одинако</w:t>
      </w:r>
      <w:r>
        <w:t>вая.</w:t>
      </w:r>
    </w:p>
    <w:p w:rsidR="00000000" w:rsidRDefault="00FB411E">
      <w:pPr>
        <w:pStyle w:val="just"/>
      </w:pPr>
      <w:r>
        <w:t>4. Части игровых автоматов, определяющие ход игры, должны быть надежно защищены от манипулирования с целью мошенничества. Для этих целей центральный блок управления (игровая плата), а также электромеханические счетчики должны иметь соответствующие мес</w:t>
      </w:r>
      <w:r>
        <w:t>та для пломбировки.</w:t>
      </w:r>
    </w:p>
    <w:p w:rsidR="00000000" w:rsidRDefault="00FB411E">
      <w:pPr>
        <w:pStyle w:val="just"/>
      </w:pPr>
      <w:r>
        <w:t>Конструкция и расположение мест пломбировки должны полностью исключить вскрытие без повреждения пломбировки.</w:t>
      </w:r>
    </w:p>
    <w:p w:rsidR="00000000" w:rsidRDefault="00FB411E">
      <w:pPr>
        <w:pStyle w:val="just"/>
      </w:pPr>
      <w:r>
        <w:t xml:space="preserve">5. Носители информации, на которых записаны игровые программы (например, ППЗУ, НЖД, КД), должны быть съемными. Серийные номера </w:t>
      </w:r>
      <w:r>
        <w:t>и другие заводские обозначения на них должны быть читаемыми.</w:t>
      </w:r>
    </w:p>
    <w:p w:rsidR="00000000" w:rsidRDefault="00FB411E">
      <w:pPr>
        <w:pStyle w:val="just"/>
      </w:pPr>
      <w:r>
        <w:t>6. В игровом автомате не должны быть переключатели (перемычки), устанавливающие технические характеристики игрового автомата, не соответствующие техническим требованиям либо не используемые.</w:t>
      </w:r>
    </w:p>
    <w:p w:rsidR="00000000" w:rsidRDefault="00FB411E">
      <w:pPr>
        <w:pStyle w:val="just"/>
      </w:pPr>
      <w:r>
        <w:t>7. И</w:t>
      </w:r>
      <w:r>
        <w:t>гровой автомат должен быть оснащен инструкцией для игрока на русском языке, включающей в себя описание правил игры, описание органов управления игровым автоматом и режимов его работы, таблицу выигрышей, информацию о величине минимальной ставки и другую инф</w:t>
      </w:r>
      <w:r>
        <w:t>ормацию, относящуюся к игровому процессу.</w:t>
      </w:r>
    </w:p>
    <w:p w:rsidR="00000000" w:rsidRDefault="00FB411E">
      <w:pPr>
        <w:pStyle w:val="just"/>
      </w:pPr>
      <w:r>
        <w:lastRenderedPageBreak/>
        <w:t>8. На игровом автомате должна быть надпись, указывающая достоинство монет, денежных купюр или их заменителей, используемых в качестве ставки.</w:t>
      </w:r>
    </w:p>
    <w:p w:rsidR="00000000" w:rsidRDefault="00FB411E">
      <w:pPr>
        <w:pStyle w:val="just"/>
      </w:pPr>
      <w:r>
        <w:t>9. Игровой автомат должен быть снабжен идентификационной таблицей со сле</w:t>
      </w:r>
      <w:r>
        <w:t>дующими данными:</w:t>
      </w:r>
    </w:p>
    <w:p w:rsidR="00000000" w:rsidRDefault="00FB411E">
      <w:pPr>
        <w:pStyle w:val="just"/>
      </w:pPr>
      <w:r>
        <w:t>производитель,</w:t>
      </w:r>
    </w:p>
    <w:p w:rsidR="00000000" w:rsidRDefault="00FB411E">
      <w:pPr>
        <w:pStyle w:val="just"/>
      </w:pPr>
      <w:r>
        <w:t>дата изготовления,</w:t>
      </w:r>
    </w:p>
    <w:p w:rsidR="00000000" w:rsidRDefault="00FB411E">
      <w:pPr>
        <w:pStyle w:val="just"/>
      </w:pPr>
      <w:r>
        <w:t>тип,</w:t>
      </w:r>
    </w:p>
    <w:p w:rsidR="00000000" w:rsidRDefault="00FB411E">
      <w:pPr>
        <w:pStyle w:val="just"/>
      </w:pPr>
      <w:r>
        <w:t>серийный номер,</w:t>
      </w:r>
    </w:p>
    <w:p w:rsidR="00000000" w:rsidRDefault="00FB411E">
      <w:pPr>
        <w:pStyle w:val="just"/>
      </w:pPr>
      <w:r>
        <w:t>номинальное рабочее напряжение,</w:t>
      </w:r>
    </w:p>
    <w:p w:rsidR="00000000" w:rsidRDefault="00FB411E">
      <w:pPr>
        <w:pStyle w:val="just"/>
      </w:pPr>
      <w:r>
        <w:t>предельные параметры электропитания.</w:t>
      </w:r>
    </w:p>
    <w:p w:rsidR="00000000" w:rsidRDefault="00FB411E">
      <w:pPr>
        <w:pStyle w:val="just"/>
      </w:pPr>
      <w:r>
        <w:t>10. Игровые автоматы должны соответствовать требованиям ГОСТ 28171, ГОСТ 23511, ГОСТ Р 50033, а также требованиям н</w:t>
      </w:r>
      <w:r>
        <w:t>астоящих Правил.</w:t>
      </w:r>
    </w:p>
    <w:p w:rsidR="00000000" w:rsidRDefault="00FB411E">
      <w:pPr>
        <w:pStyle w:val="just"/>
      </w:pPr>
      <w:r>
        <w:t>11. На игровом автомате должны быть даны на русском языке указания, относящиеся:</w:t>
      </w:r>
    </w:p>
    <w:p w:rsidR="00000000" w:rsidRDefault="00FB411E">
      <w:pPr>
        <w:pStyle w:val="just"/>
      </w:pPr>
      <w:r>
        <w:t>а) к основным соединениям или связанным с этим аспектам (например, игровой автомат должен работать при заземленной розетке и т.п.);</w:t>
      </w:r>
    </w:p>
    <w:p w:rsidR="00000000" w:rsidRDefault="00FB411E">
      <w:pPr>
        <w:pStyle w:val="just"/>
      </w:pPr>
      <w:r>
        <w:t>б) к индикации положения о</w:t>
      </w:r>
      <w:r>
        <w:t>сновного выключателя "включено";</w:t>
      </w:r>
    </w:p>
    <w:p w:rsidR="00000000" w:rsidRDefault="00FB411E">
      <w:pPr>
        <w:pStyle w:val="just"/>
      </w:pPr>
      <w:r>
        <w:t>в) к данным номинального тока и характеристикам предохранителя;</w:t>
      </w:r>
    </w:p>
    <w:p w:rsidR="00000000" w:rsidRDefault="00FB411E">
      <w:pPr>
        <w:pStyle w:val="just"/>
      </w:pPr>
      <w:r>
        <w:t>г) к надписям на поверхности игрового автомата (дверь, панель и пр.) (например, "Удаление панели автомата опасно для жизни" и т.п.).</w:t>
      </w:r>
    </w:p>
    <w:p w:rsidR="00000000" w:rsidRDefault="00FB411E">
      <w:pPr>
        <w:pStyle w:val="just"/>
      </w:pPr>
      <w:r>
        <w:t>12. Если в игровом автомат</w:t>
      </w:r>
      <w:r>
        <w:t>е используется напряжение более 1 кВ, соответствующий символ должен сопровождаться надписью "Опасно! Высокое напряжение!".</w:t>
      </w:r>
    </w:p>
    <w:p w:rsidR="00000000" w:rsidRDefault="00FB4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11E">
      <w:pPr>
        <w:pStyle w:val="right"/>
      </w:pPr>
      <w:r>
        <w:t xml:space="preserve">Источник - Приказ Госстандарта России от 24.01.2000 № 22 (с </w:t>
      </w:r>
      <w:r>
        <w:t>изменениями и дополнениями на 2008 год)</w:t>
      </w:r>
    </w:p>
    <w:p w:rsidR="00000000" w:rsidRDefault="00FB41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https://порядокправа.рф/obrazecy/trebovaniya_k_igrovym_avtomatam_s_denezhnym_vyigryshem.htm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11E"/>
    <w:rsid w:val="00FB4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4E1720-55A1-46EC-BA27-EAA2B1B8D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ya_k_igrovym_avtomatam_s_denezhnym_vyigrysh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3034</Characters>
  <Application>Microsoft Office Word</Application>
  <DocSecurity>0</DocSecurity>
  <Lines>25</Lines>
  <Paragraphs>7</Paragraphs>
  <ScaleCrop>false</ScaleCrop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 к игровым автоматам с денежным выигрышем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2022-08-24T17:02:00Z</dcterms:created>
  <dcterms:modified xsi:type="dcterms:W3CDTF">2022-08-24T17:02:00Z</dcterms:modified>
</cp:coreProperties>
</file>