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4B1A">
      <w:pPr>
        <w:pStyle w:val="1"/>
        <w:rPr>
          <w:rFonts w:eastAsia="Times New Roman"/>
        </w:rPr>
      </w:pPr>
      <w:r>
        <w:rPr>
          <w:rFonts w:eastAsia="Times New Roman"/>
        </w:rPr>
        <w:t>Технико-экономическое обоснование целесообразности выделения бюджетной ссуды</w:t>
      </w:r>
    </w:p>
    <w:p w:rsidR="00000000" w:rsidRDefault="00FB4B1A">
      <w:pPr>
        <w:pStyle w:val="right"/>
      </w:pPr>
      <w:r>
        <w:t xml:space="preserve">Приложение к Правилам предоставления бюджетных ссуд для реализации </w:t>
      </w:r>
      <w:r>
        <w:t>высокоэффективных контрактов на производство и поставку продукции, в том числе на экспорт</w:t>
      </w:r>
    </w:p>
    <w:p w:rsidR="00000000" w:rsidRDefault="00FB4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B1A">
      <w:pPr>
        <w:pStyle w:val="3"/>
        <w:rPr>
          <w:rFonts w:eastAsia="Times New Roman"/>
        </w:rPr>
      </w:pPr>
      <w:r>
        <w:rPr>
          <w:rFonts w:eastAsia="Times New Roman"/>
        </w:rPr>
        <w:t>ТЕХНИКО-ЭКОНОМИЧЕСКОЕ ОБОСНОВАНИЕ ЦЕЛЕСООБРАЗНОСТИ ВЫДЕЛЕНИЯ БЮДЖЕТНОЙ ССУДЫ</w:t>
      </w:r>
    </w:p>
    <w:p w:rsidR="00000000" w:rsidRDefault="00FB4B1A">
      <w:pPr>
        <w:pStyle w:val="3"/>
        <w:rPr>
          <w:rFonts w:eastAsia="Times New Roman"/>
        </w:rPr>
      </w:pPr>
      <w:r>
        <w:rPr>
          <w:rFonts w:eastAsia="Times New Roman"/>
        </w:rPr>
        <w:t>1. Вводная часть</w:t>
      </w:r>
    </w:p>
    <w:p w:rsidR="00000000" w:rsidRDefault="00FB4B1A">
      <w:pPr>
        <w:pStyle w:val="just"/>
      </w:pPr>
      <w:r>
        <w:t>Название и юридический адрес организации - претендента</w:t>
      </w:r>
    </w:p>
    <w:p w:rsidR="00000000" w:rsidRDefault="00FB4B1A">
      <w:pPr>
        <w:pStyle w:val="just"/>
      </w:pPr>
      <w:r>
        <w:t>Фамилия, имя, от</w:t>
      </w:r>
      <w:r>
        <w:t>чество руководителя организации - претендента</w:t>
      </w:r>
    </w:p>
    <w:p w:rsidR="00000000" w:rsidRDefault="00FB4B1A">
      <w:pPr>
        <w:pStyle w:val="just"/>
      </w:pPr>
      <w:r>
        <w:t>Целевое направление бюджетной ссуды</w:t>
      </w:r>
    </w:p>
    <w:p w:rsidR="00000000" w:rsidRDefault="00FB4B1A">
      <w:pPr>
        <w:pStyle w:val="just"/>
      </w:pPr>
      <w:r>
        <w:t>Срок возврата заемных средств</w:t>
      </w:r>
    </w:p>
    <w:p w:rsidR="00000000" w:rsidRDefault="00FB4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B1A">
      <w:pPr>
        <w:pStyle w:val="just"/>
      </w:pPr>
      <w:r>
        <w:t>Вводная часть содержит следующую информацию:</w:t>
      </w:r>
    </w:p>
    <w:p w:rsidR="00000000" w:rsidRDefault="00FB4B1A">
      <w:pPr>
        <w:pStyle w:val="just"/>
      </w:pPr>
      <w:r>
        <w:t>программа производства и реализации контрактной продукции;</w:t>
      </w:r>
    </w:p>
    <w:p w:rsidR="00000000" w:rsidRDefault="00FB4B1A">
      <w:pPr>
        <w:pStyle w:val="just"/>
      </w:pPr>
      <w:r>
        <w:t>поставщики сырья и продукции, финансиру</w:t>
      </w:r>
      <w:r>
        <w:t>емые за счет испрашиваемой ссуды (название, юридический адрес и банковские реквизиты, условия, объем поставок и стоимость сырья и продукции);</w:t>
      </w:r>
    </w:p>
    <w:p w:rsidR="00000000" w:rsidRDefault="00FB4B1A">
      <w:pPr>
        <w:pStyle w:val="just"/>
      </w:pPr>
      <w:r>
        <w:t>наличие и использование производственных мощностей;</w:t>
      </w:r>
    </w:p>
    <w:p w:rsidR="00000000" w:rsidRDefault="00FB4B1A">
      <w:pPr>
        <w:pStyle w:val="just"/>
      </w:pPr>
      <w:r>
        <w:t>конъюнктура внутреннего и внешнего рынков;</w:t>
      </w:r>
    </w:p>
    <w:p w:rsidR="00000000" w:rsidRDefault="00FB4B1A">
      <w:pPr>
        <w:pStyle w:val="just"/>
      </w:pPr>
      <w:r>
        <w:t>потребительские сво</w:t>
      </w:r>
      <w:r>
        <w:t>йства контрактной продукции, обеспечивающие ее конкурентоспособность на внутреннем и / или внешнем рынках;</w:t>
      </w:r>
    </w:p>
    <w:p w:rsidR="00000000" w:rsidRDefault="00FB4B1A">
      <w:pPr>
        <w:pStyle w:val="just"/>
      </w:pPr>
      <w:r>
        <w:t>спрос на контрактную продукцию (равномерный или сезонный);</w:t>
      </w:r>
    </w:p>
    <w:p w:rsidR="00000000" w:rsidRDefault="00FB4B1A">
      <w:pPr>
        <w:pStyle w:val="just"/>
      </w:pPr>
      <w:r>
        <w:t>система сбыта контрактной продукции;</w:t>
      </w:r>
    </w:p>
    <w:p w:rsidR="00000000" w:rsidRDefault="00FB4B1A">
      <w:pPr>
        <w:pStyle w:val="just"/>
      </w:pPr>
      <w:r>
        <w:t>платежеспособности покупателей контрактной продукции;</w:t>
      </w:r>
    </w:p>
    <w:p w:rsidR="00000000" w:rsidRDefault="00FB4B1A">
      <w:pPr>
        <w:pStyle w:val="just"/>
      </w:pPr>
      <w:r>
        <w:t>размер и срок погашения долговых обязательств по бюджетным ссудам и платежам в бюджеты всех уровней и внебюджетные фонды</w:t>
      </w:r>
    </w:p>
    <w:p w:rsidR="00000000" w:rsidRDefault="00FB4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B1A">
      <w:pPr>
        <w:pStyle w:val="3"/>
        <w:rPr>
          <w:rFonts w:eastAsia="Times New Roman"/>
        </w:rPr>
      </w:pPr>
      <w:r>
        <w:rPr>
          <w:rFonts w:eastAsia="Times New Roman"/>
        </w:rPr>
        <w:t>2. Характеристика контракта</w:t>
      </w:r>
    </w:p>
    <w:p w:rsidR="00000000" w:rsidRDefault="00FB4B1A">
      <w:pPr>
        <w:pStyle w:val="just"/>
      </w:pPr>
      <w:r>
        <w:t>Характеристика контракта содержит следующую информацию:</w:t>
      </w:r>
    </w:p>
    <w:p w:rsidR="00000000" w:rsidRDefault="00FB4B1A">
      <w:pPr>
        <w:pStyle w:val="just"/>
      </w:pPr>
      <w:r>
        <w:t>динамика производства и реализации контрактной пр</w:t>
      </w:r>
      <w:r>
        <w:t>одукции в 1997 - 1999 годах (таблица 1);</w:t>
      </w:r>
    </w:p>
    <w:p w:rsidR="00000000" w:rsidRDefault="00FB4B1A">
      <w:pPr>
        <w:pStyle w:val="just"/>
      </w:pPr>
      <w:r>
        <w:t>программа производства и реализации контрактной продукции (таблица 2);</w:t>
      </w:r>
    </w:p>
    <w:p w:rsidR="00000000" w:rsidRDefault="00FB4B1A">
      <w:pPr>
        <w:pStyle w:val="just"/>
      </w:pPr>
      <w:r>
        <w:t>затраты на производство и сбыт контрактной продукции (таблица 3);</w:t>
      </w:r>
    </w:p>
    <w:p w:rsidR="00000000" w:rsidRDefault="00FB4B1A">
      <w:pPr>
        <w:pStyle w:val="just"/>
      </w:pPr>
      <w:r>
        <w:t>потребности в оборотных средствах (таблица 4);</w:t>
      </w:r>
    </w:p>
    <w:p w:rsidR="00000000" w:rsidRDefault="00FB4B1A">
      <w:pPr>
        <w:pStyle w:val="just"/>
      </w:pPr>
      <w:r>
        <w:t>бюджетная эффективность от реал</w:t>
      </w:r>
      <w:r>
        <w:t>изации контракта (таблица 5).</w:t>
      </w:r>
    </w:p>
    <w:p w:rsidR="00000000" w:rsidRDefault="00FB4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B1A">
      <w:pPr>
        <w:pStyle w:val="right"/>
      </w:pPr>
      <w:r>
        <w:t>Источник - Постановление Правительства РФ от 15.05.1999 № 538 (с изменениями и дополнениями на 2002 год)</w:t>
      </w:r>
    </w:p>
    <w:p w:rsidR="00000000" w:rsidRDefault="00FB4B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https://порядокправа.рф/obrazecy/texniko_ekonomicheskoe_obosnovanie_celesoobraznosti_vydeleniya_byudzhet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noj_ssudy.htm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B1A"/>
    <w:rsid w:val="00FB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EDA7DB-3221-4950-B510-5F1B45864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ko_ekonomicheskoe_obosnovanie_celesoobraznosti_vydeleniya_byudzhetnoj_ssu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Технико-экономическое обоснование целесообразности выделения бюджетной ссуды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2022-08-23T16:13:00Z</dcterms:created>
  <dcterms:modified xsi:type="dcterms:W3CDTF">2022-08-23T16:13:00Z</dcterms:modified>
</cp:coreProperties>
</file>