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17D65">
      <w:pPr>
        <w:pStyle w:val="1"/>
        <w:rPr>
          <w:rFonts w:eastAsia="Times New Roman"/>
        </w:rPr>
      </w:pPr>
      <w:r>
        <w:rPr>
          <w:rFonts w:eastAsia="Times New Roman"/>
        </w:rPr>
        <w:t>Сведения об обеспеченности общим программным обеспечением районных судов, гарнизонных военных судов и управлений (отделов) Судебного департамента в субъектах Российской Федерации. Форма № В10.8 (полугодовая)</w:t>
      </w:r>
    </w:p>
    <w:p w:rsidR="00000000" w:rsidRDefault="00F17D65">
      <w:pPr>
        <w:pStyle w:val="right"/>
      </w:pPr>
      <w:r>
        <w:t xml:space="preserve">(введено Приказом Судебного департамента при Верховном Суде РФ от 13.12.2012 N 236) </w:t>
      </w:r>
    </w:p>
    <w:p w:rsidR="00000000" w:rsidRDefault="00F17D65">
      <w:pPr>
        <w:spacing w:after="240"/>
        <w:rPr>
          <w:rFonts w:ascii="Times New Roman" w:eastAsia="Times New Roman" w:hAnsi="Times New Roman"/>
          <w:sz w:val="24"/>
          <w:szCs w:val="24"/>
        </w:rPr>
      </w:pPr>
    </w:p>
    <w:p w:rsidR="00000000" w:rsidRDefault="00F17D65">
      <w:pPr>
        <w:pStyle w:val="HTML"/>
      </w:pPr>
      <w:r>
        <w:t>--------------------------------------------------------    ---------------</w:t>
      </w:r>
    </w:p>
    <w:p w:rsidR="00000000" w:rsidRDefault="00F17D65">
      <w:pPr>
        <w:pStyle w:val="HTML"/>
      </w:pPr>
      <w:r>
        <w:t>¦ Кто представляет  ¦ Куда представляется  ¦   Срок    ¦    ¦Форма N В10.8¦</w:t>
      </w:r>
    </w:p>
    <w:p w:rsidR="00000000" w:rsidRDefault="00F17D65">
      <w:pPr>
        <w:pStyle w:val="HTML"/>
      </w:pPr>
      <w:r>
        <w:t>+-----------------</w:t>
      </w:r>
      <w:r>
        <w:t>--+----------------------+-----------+    +-------------+</w:t>
      </w:r>
    </w:p>
    <w:p w:rsidR="00000000" w:rsidRDefault="00F17D65">
      <w:pPr>
        <w:pStyle w:val="HTML"/>
      </w:pPr>
      <w:r>
        <w:t>¦Районные           ¦В управление (отдел)  ¦к 15 января¦    ¦Полугодовая  ¦</w:t>
      </w:r>
    </w:p>
    <w:p w:rsidR="00000000" w:rsidRDefault="00F17D65">
      <w:pPr>
        <w:pStyle w:val="HTML"/>
      </w:pPr>
      <w:r>
        <w:t>¦(городские) суды,  ¦Судебного департамента¦и к 15 июля¦    +-------------+</w:t>
      </w:r>
    </w:p>
    <w:p w:rsidR="00000000" w:rsidRDefault="00F17D65">
      <w:pPr>
        <w:pStyle w:val="HTML"/>
      </w:pPr>
      <w:r>
        <w:t xml:space="preserve">¦гарнизонные военные¦в субъекте Российской ¦  </w:t>
      </w:r>
      <w:r>
        <w:t xml:space="preserve">         ¦    ¦Утверждена   ¦</w:t>
      </w:r>
    </w:p>
    <w:p w:rsidR="00000000" w:rsidRDefault="00F17D65">
      <w:pPr>
        <w:pStyle w:val="HTML"/>
      </w:pPr>
      <w:r>
        <w:t>¦суды               ¦Федерации             ¦           ¦    ¦Приказом     ¦</w:t>
      </w:r>
    </w:p>
    <w:p w:rsidR="00000000" w:rsidRDefault="00F17D65">
      <w:pPr>
        <w:pStyle w:val="HTML"/>
      </w:pPr>
      <w:r>
        <w:t>+-------------------+----------------------+-----------+    ¦Судебного    ¦</w:t>
      </w:r>
    </w:p>
    <w:p w:rsidR="00000000" w:rsidRDefault="00F17D65">
      <w:pPr>
        <w:pStyle w:val="HTML"/>
      </w:pPr>
      <w:r>
        <w:t xml:space="preserve">¦Управления (отделы)¦В Управление          ¦к 30 января¦    ¦департамента </w:t>
      </w:r>
      <w:r>
        <w:t>¦</w:t>
      </w:r>
    </w:p>
    <w:p w:rsidR="00000000" w:rsidRDefault="00F17D65">
      <w:pPr>
        <w:pStyle w:val="HTML"/>
      </w:pPr>
      <w:r>
        <w:t>¦Судебного          ¦информатизации судов  ¦и к 30 июля¦    ¦при Верховном¦</w:t>
      </w:r>
    </w:p>
    <w:p w:rsidR="00000000" w:rsidRDefault="00F17D65">
      <w:pPr>
        <w:pStyle w:val="HTML"/>
      </w:pPr>
      <w:r>
        <w:t>¦департамента в     ¦общей юрисдикции и    ¦           ¦    ¦Суде         ¦</w:t>
      </w:r>
    </w:p>
    <w:p w:rsidR="00000000" w:rsidRDefault="00F17D65">
      <w:pPr>
        <w:pStyle w:val="HTML"/>
      </w:pPr>
      <w:r>
        <w:t>¦субъектах          ¦системы Судебного     ¦           ¦    ¦Российской   ¦</w:t>
      </w:r>
    </w:p>
    <w:p w:rsidR="00000000" w:rsidRDefault="00F17D65">
      <w:pPr>
        <w:pStyle w:val="HTML"/>
      </w:pPr>
      <w:r>
        <w:t>¦Российской         ¦депар</w:t>
      </w:r>
      <w:r>
        <w:t>тамента (УИНФ) в ¦           ¦    ¦Федерации от ¦</w:t>
      </w:r>
    </w:p>
    <w:p w:rsidR="00000000" w:rsidRDefault="00F17D65">
      <w:pPr>
        <w:pStyle w:val="HTML"/>
      </w:pPr>
      <w:r>
        <w:t>¦Федерации          ¦электронном виде      ¦           ¦    ¦10 июня 2011 ¦</w:t>
      </w:r>
    </w:p>
    <w:p w:rsidR="00000000" w:rsidRDefault="00F17D65">
      <w:pPr>
        <w:pStyle w:val="HTML"/>
      </w:pPr>
      <w:r>
        <w:t>¦                   ¦средствами подсистемы ¦           ¦    ¦г. N 116     ¦</w:t>
      </w:r>
    </w:p>
    <w:p w:rsidR="00000000" w:rsidRDefault="00F17D65">
      <w:pPr>
        <w:pStyle w:val="HTML"/>
      </w:pPr>
      <w:r>
        <w:t xml:space="preserve">¦                   ¦"Ведомственная        ¦          </w:t>
      </w:r>
      <w:r>
        <w:t xml:space="preserve"> ¦    ¦             ¦</w:t>
      </w:r>
    </w:p>
    <w:p w:rsidR="00000000" w:rsidRDefault="00F17D65">
      <w:pPr>
        <w:pStyle w:val="HTML"/>
      </w:pPr>
      <w:r>
        <w:t>¦                   ¦статистика" на адрес: ¦           ¦    ¦             ¦</w:t>
      </w:r>
    </w:p>
    <w:p w:rsidR="00000000" w:rsidRDefault="00F17D65">
      <w:pPr>
        <w:pStyle w:val="HTML"/>
      </w:pPr>
      <w:r>
        <w:t>¦                   ¦stat-opi@cdep.ru      ¦           ¦    ¦             ¦</w:t>
      </w:r>
    </w:p>
    <w:p w:rsidR="00000000" w:rsidRDefault="00F17D65">
      <w:pPr>
        <w:pStyle w:val="HTML"/>
      </w:pPr>
      <w:r>
        <w:t>--------------------+----------------------+------------    ---------------</w:t>
      </w:r>
    </w:p>
    <w:p w:rsidR="00000000" w:rsidRDefault="00F17D65">
      <w:pPr>
        <w:pStyle w:val="HTML"/>
      </w:pPr>
    </w:p>
    <w:p w:rsidR="00000000" w:rsidRDefault="00F17D65">
      <w:pPr>
        <w:pStyle w:val="HTML"/>
      </w:pPr>
      <w:r>
        <w:t>Сведе</w:t>
      </w:r>
      <w:r>
        <w:t>ния об обеспеченности общим программным обеспечением</w:t>
      </w:r>
    </w:p>
    <w:p w:rsidR="00000000" w:rsidRDefault="00F17D65">
      <w:pPr>
        <w:pStyle w:val="HTML"/>
      </w:pPr>
      <w:r>
        <w:t>районных судов, гарнизонных военных судов и управлений</w:t>
      </w:r>
    </w:p>
    <w:p w:rsidR="00000000" w:rsidRDefault="00F17D65">
      <w:pPr>
        <w:pStyle w:val="HTML"/>
      </w:pPr>
      <w:r>
        <w:t>(отделов) Судебного департамента в субъектах</w:t>
      </w:r>
    </w:p>
    <w:p w:rsidR="00000000" w:rsidRDefault="00F17D65">
      <w:pPr>
        <w:pStyle w:val="HTML"/>
      </w:pPr>
      <w:r>
        <w:t>Российской Федерации</w:t>
      </w:r>
    </w:p>
    <w:p w:rsidR="00000000" w:rsidRDefault="00F17D65">
      <w:pPr>
        <w:pStyle w:val="HTML"/>
      </w:pPr>
    </w:p>
    <w:p w:rsidR="00000000" w:rsidRDefault="00F17D65">
      <w:pPr>
        <w:pStyle w:val="HTML"/>
      </w:pPr>
      <w:r>
        <w:t xml:space="preserve">Наименование субъекта   </w:t>
      </w:r>
      <w:r>
        <w:t>-----------------------------------------------</w:t>
      </w:r>
    </w:p>
    <w:p w:rsidR="00000000" w:rsidRDefault="00F17D65">
      <w:pPr>
        <w:pStyle w:val="HTML"/>
      </w:pPr>
      <w:r>
        <w:t>Российской Федерации:   -----------------------------------------------</w:t>
      </w:r>
    </w:p>
    <w:p w:rsidR="00000000" w:rsidRDefault="00F17D65">
      <w:pPr>
        <w:pStyle w:val="HTML"/>
      </w:pPr>
      <w:r>
        <w:t>--------------           -----------------</w:t>
      </w:r>
    </w:p>
    <w:p w:rsidR="00000000" w:rsidRDefault="00F17D65">
      <w:pPr>
        <w:pStyle w:val="HTML"/>
      </w:pPr>
      <w:r>
        <w:t>за -------------- полугодие ----------------- года</w:t>
      </w:r>
    </w:p>
    <w:p w:rsidR="00000000" w:rsidRDefault="00F17D65">
      <w:pPr>
        <w:pStyle w:val="HTML"/>
      </w:pPr>
    </w:p>
    <w:p w:rsidR="00000000" w:rsidRDefault="00F17D65">
      <w:pPr>
        <w:pStyle w:val="HTML"/>
      </w:pPr>
      <w:r>
        <w:t>Начальник Управления (отдела)    --------</w:t>
      </w:r>
      <w:r>
        <w:t>------------------------------</w:t>
      </w:r>
    </w:p>
    <w:p w:rsidR="00000000" w:rsidRDefault="00F17D65">
      <w:pPr>
        <w:pStyle w:val="HTML"/>
      </w:pPr>
      <w:r>
        <w:t>(подпись)</w:t>
      </w:r>
    </w:p>
    <w:p w:rsidR="00000000" w:rsidRDefault="00F17D65">
      <w:pPr>
        <w:pStyle w:val="HTML"/>
      </w:pPr>
      <w:r>
        <w:t>Исполнитель                      --------------------------------------</w:t>
      </w:r>
    </w:p>
    <w:p w:rsidR="00000000" w:rsidRDefault="00F17D65">
      <w:pPr>
        <w:pStyle w:val="HTML"/>
      </w:pPr>
      <w:r>
        <w:t>(Ф.И.О., телефон)</w:t>
      </w:r>
    </w:p>
    <w:p w:rsidR="00000000" w:rsidRDefault="00F17D65">
      <w:pPr>
        <w:spacing w:after="240"/>
        <w:rPr>
          <w:rFonts w:ascii="Times New Roman" w:eastAsia="Times New Roman" w:hAnsi="Times New Roman"/>
          <w:sz w:val="24"/>
          <w:szCs w:val="24"/>
        </w:rPr>
      </w:pPr>
    </w:p>
    <w:p w:rsidR="00000000" w:rsidRDefault="00F17D65">
      <w:pPr>
        <w:pStyle w:val="right"/>
      </w:pPr>
      <w:r>
        <w:t>Продолжение формы N В10.8</w:t>
      </w:r>
    </w:p>
    <w:p w:rsidR="00000000" w:rsidRDefault="00F17D65">
      <w:pPr>
        <w:spacing w:after="240"/>
        <w:rPr>
          <w:rFonts w:ascii="Times New Roman" w:eastAsia="Times New Roman" w:hAnsi="Times New Roman"/>
          <w:sz w:val="24"/>
          <w:szCs w:val="24"/>
        </w:rPr>
      </w:pPr>
    </w:p>
    <w:p w:rsidR="00000000" w:rsidRDefault="00F17D65">
      <w:pPr>
        <w:pStyle w:val="3"/>
        <w:rPr>
          <w:rFonts w:eastAsia="Times New Roman"/>
        </w:rPr>
      </w:pPr>
      <w:r>
        <w:rPr>
          <w:rFonts w:eastAsia="Times New Roman"/>
        </w:rPr>
        <w:lastRenderedPageBreak/>
        <w:t>Районные суды. Сведения об обеспеченности общим программным обеспечением районных судов</w:t>
      </w:r>
    </w:p>
    <w:p w:rsidR="00000000" w:rsidRDefault="00F17D65">
      <w:pPr>
        <w:pStyle w:val="3"/>
        <w:rPr>
          <w:rFonts w:eastAsia="Times New Roman"/>
        </w:rPr>
      </w:pPr>
      <w:r>
        <w:rPr>
          <w:rFonts w:eastAsia="Times New Roman"/>
        </w:rPr>
        <w:t>Номер стр</w:t>
      </w:r>
      <w:r>
        <w:rPr>
          <w:rFonts w:eastAsia="Times New Roman"/>
        </w:rPr>
        <w:t>оки Наименование суда Количество отдельно стоящих зданий суда Адрес здания суда Серверная операционная система Операционная система для рабочих станций Офисные приложения Программное обеспечение Microsoft Core CALClient Access License (для подключения рабо</w:t>
      </w:r>
      <w:r>
        <w:rPr>
          <w:rFonts w:eastAsia="Times New Roman"/>
        </w:rPr>
        <w:t>чих станций к серверам) СУБД Антивирусное ПО ПО ИВК "Юпитер" 5.0 ИВК "Сонет" Microsoft Windows Server 2003/2008/2012 Microsoft Windows XP/Vista/7/8 Microsoft Office 2003/2007/2010/2013 Oracle Database Standart Edition (для серверов БД, приложений) Для серв</w:t>
      </w:r>
      <w:r>
        <w:rPr>
          <w:rFonts w:eastAsia="Times New Roman"/>
        </w:rPr>
        <w:t>еров Для рабочих станций Главная машина объекта автоматизации Шлюз сегмента ЛВС Рабочая станция ЛВС объекта автоматизации Система контроля и функционирования (СКИФ) Dr.Web Enterprise Suite Иное лицензионное ПО Дата активации ключа Dr.Web Enterprise Suite И</w:t>
      </w:r>
      <w:r>
        <w:rPr>
          <w:rFonts w:eastAsia="Times New Roman"/>
        </w:rPr>
        <w:t xml:space="preserve">ное лицензионное ПО Дата активации ключа Бессрочное пользование Бессрочное пользование Централизованная передача лицензий (по уведомлениям) Бессрочное пользование Централизованная передача лицензий (по уведомлениям) Бессрочное пользование Централизованная </w:t>
      </w:r>
      <w:r>
        <w:rPr>
          <w:rFonts w:eastAsia="Times New Roman"/>
        </w:rPr>
        <w:t>передача лицензий (по уведомлениям) Версия 9.2 Версия 11.2</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3"/>
        <w:rPr>
          <w:rFonts w:eastAsia="Times New Roman"/>
        </w:rPr>
      </w:pPr>
      <w:r>
        <w:rPr>
          <w:rFonts w:eastAsia="Times New Roman"/>
        </w:rPr>
        <w:t>1 2 3 4 5 6 7 8 9 10 11 12 13 14 15 16 17 18 19 20 21 22 23</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right"/>
      </w:pPr>
      <w:r>
        <w:t>Продолжение формы N В10.8</w:t>
      </w:r>
    </w:p>
    <w:p w:rsidR="00000000" w:rsidRDefault="00F17D65">
      <w:pPr>
        <w:spacing w:after="240"/>
        <w:rPr>
          <w:rFonts w:ascii="Times New Roman" w:eastAsia="Times New Roman" w:hAnsi="Times New Roman"/>
          <w:sz w:val="24"/>
          <w:szCs w:val="24"/>
        </w:rPr>
      </w:pPr>
    </w:p>
    <w:p w:rsidR="00000000" w:rsidRDefault="00F17D65">
      <w:pPr>
        <w:pStyle w:val="3"/>
        <w:rPr>
          <w:rFonts w:eastAsia="Times New Roman"/>
        </w:rPr>
      </w:pPr>
      <w:r>
        <w:rPr>
          <w:rFonts w:eastAsia="Times New Roman"/>
        </w:rPr>
        <w:t>Гарнизонные военные суды. Сведения об обеспеченности общим программным обеспечением гарнизонных воен</w:t>
      </w:r>
      <w:r>
        <w:rPr>
          <w:rFonts w:eastAsia="Times New Roman"/>
        </w:rPr>
        <w:t>ных судов</w:t>
      </w:r>
    </w:p>
    <w:p w:rsidR="00000000" w:rsidRDefault="00F17D65">
      <w:pPr>
        <w:pStyle w:val="3"/>
        <w:rPr>
          <w:rFonts w:eastAsia="Times New Roman"/>
        </w:rPr>
      </w:pPr>
      <w:r>
        <w:rPr>
          <w:rFonts w:eastAsia="Times New Roman"/>
        </w:rPr>
        <w:t>Номер строки Наименование суда Количество отдельно стоящих зданий суда Адрес здания суда Серверная операционная система Операционная система для рабочих станций Офисные приложения Программное обеспечение Microsoft Core CALClient Access License (д</w:t>
      </w:r>
      <w:r>
        <w:rPr>
          <w:rFonts w:eastAsia="Times New Roman"/>
        </w:rPr>
        <w:t>ля подключения рабочих станций к серверам) СУБД Антивирусное ПО ПО ИВК "Юпитер" 5.0 ИВК "Сонет" Microsoft Windows Server 2003/2008/2012 Microsoft Windows XP/Vista/7/8 Microsoft Office 2003/2007/2010/2013 Oracle Database Standart Edition (для серверов БД, п</w:t>
      </w:r>
      <w:r>
        <w:rPr>
          <w:rFonts w:eastAsia="Times New Roman"/>
        </w:rPr>
        <w:t>риложений) Для серверов Для рабочих станций Главная машина объекта автоматизации Шлюз сегмента ЛВС Рабочая станция ЛВС объекта автоматизации Система контроля и функционирования (СКИФ) Dr.Web Enterprise Suite Иное лицензионное ПО Дата активации ключа Dr.Web</w:t>
      </w:r>
      <w:r>
        <w:rPr>
          <w:rFonts w:eastAsia="Times New Roman"/>
        </w:rPr>
        <w:t xml:space="preserve"> Enterprise Suite Иное лицензионное ПО Дата активации ключа Бессрочное пользование Бессрочное пользование Централизованная передача лицензий (по уведомлениям) Бессрочное пользование Централизованная передача лицензий (по уведомлениям) Бессрочное пользовани</w:t>
      </w:r>
      <w:r>
        <w:rPr>
          <w:rFonts w:eastAsia="Times New Roman"/>
        </w:rPr>
        <w:t>е Централизованная передача лицензий (по уведомлениям) Версия 9.2 Версия 11.2</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3"/>
        <w:rPr>
          <w:rFonts w:eastAsia="Times New Roman"/>
        </w:rPr>
      </w:pPr>
      <w:r>
        <w:rPr>
          <w:rFonts w:eastAsia="Times New Roman"/>
        </w:rPr>
        <w:t>1 2 3 4 5 6 7 8 9 10 11 12 13 14 15 16 17 18 19 20 21 22 23</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right"/>
      </w:pPr>
      <w:r>
        <w:t>Продолжение формы N В10.8</w:t>
      </w:r>
    </w:p>
    <w:p w:rsidR="00000000" w:rsidRDefault="00F17D65">
      <w:pPr>
        <w:spacing w:after="240"/>
        <w:rPr>
          <w:rFonts w:ascii="Times New Roman" w:eastAsia="Times New Roman" w:hAnsi="Times New Roman"/>
          <w:sz w:val="24"/>
          <w:szCs w:val="24"/>
        </w:rPr>
      </w:pPr>
    </w:p>
    <w:p w:rsidR="00000000" w:rsidRDefault="00F17D65">
      <w:pPr>
        <w:pStyle w:val="3"/>
        <w:rPr>
          <w:rFonts w:eastAsia="Times New Roman"/>
        </w:rPr>
      </w:pPr>
      <w:r>
        <w:rPr>
          <w:rFonts w:eastAsia="Times New Roman"/>
        </w:rPr>
        <w:t>Управления (отделы) Судебного департамента в субъектах Российской Федерации. Свед</w:t>
      </w:r>
      <w:r>
        <w:rPr>
          <w:rFonts w:eastAsia="Times New Roman"/>
        </w:rPr>
        <w:t>ения об обеспеченности общим программным обеспечением управлений (отделов) Судебного департамента в субъектах Российской Федерации</w:t>
      </w:r>
    </w:p>
    <w:p w:rsidR="00000000" w:rsidRDefault="00F17D65">
      <w:pPr>
        <w:pStyle w:val="3"/>
        <w:rPr>
          <w:rFonts w:eastAsia="Times New Roman"/>
        </w:rPr>
      </w:pPr>
      <w:r>
        <w:rPr>
          <w:rFonts w:eastAsia="Times New Roman"/>
        </w:rPr>
        <w:t>Номер строки Адрес УСД (ОСД) Серверная операционная система Операционная система для рабочих станций Офисные приложения Прогр</w:t>
      </w:r>
      <w:r>
        <w:rPr>
          <w:rFonts w:eastAsia="Times New Roman"/>
        </w:rPr>
        <w:t>аммное обеспечение Microsoft Core CALClient Access License (для подключения рабочих станций к серверам) СУБД Антивирусное ПО ПО ИВК "Юпитер" 5.0 ИВК "Сонет" Microsoft Windows Server 2003/2008/2012 Microsoft Windows XP/Vista/7/8 Microsoft Office 2003/2007/2</w:t>
      </w:r>
      <w:r>
        <w:rPr>
          <w:rFonts w:eastAsia="Times New Roman"/>
        </w:rPr>
        <w:t>010/2013 Oracle Database Standart Edition (для серверов БД, приложений) Для серверов Для рабочих станций Главная машина объекта автоматизации Шлюз сегмента ЛВС Рабочая станция ЛВС объекта автоматизации Система контроля и функционирования (СКИФ) Dr.Web Ente</w:t>
      </w:r>
      <w:r>
        <w:rPr>
          <w:rFonts w:eastAsia="Times New Roman"/>
        </w:rPr>
        <w:t>rprise Suite Иное лицензионное ПО Дата активации ключа Dr.Web Enterprise Suite Иное лицензионное ПО Дата активации ключа Бессрочное пользование Бессрочное пользование Централизованная передача лицензий (по уведомлениям) Бессрочное пользование Централизован</w:t>
      </w:r>
      <w:r>
        <w:rPr>
          <w:rFonts w:eastAsia="Times New Roman"/>
        </w:rPr>
        <w:t>ная передача лицензий (по уведомлениям) Бессрочное пользование Централизованная передача лицензий (по уведомлениям) Версия 9.2 Версия 11.2</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3"/>
        <w:rPr>
          <w:rFonts w:eastAsia="Times New Roman"/>
        </w:rPr>
      </w:pPr>
      <w:r>
        <w:rPr>
          <w:rFonts w:eastAsia="Times New Roman"/>
        </w:rPr>
        <w:t>1 2 3 4 5 6 7 8 9 10 11 12 13 14 15 16 17 18 19 20 21</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right"/>
      </w:pPr>
      <w:r>
        <w:t>Продолжение формы N В10.8</w:t>
      </w:r>
    </w:p>
    <w:p w:rsidR="00000000" w:rsidRDefault="00F17D65">
      <w:pPr>
        <w:spacing w:after="240"/>
        <w:rPr>
          <w:rFonts w:ascii="Times New Roman" w:eastAsia="Times New Roman" w:hAnsi="Times New Roman"/>
          <w:sz w:val="24"/>
          <w:szCs w:val="24"/>
        </w:rPr>
      </w:pPr>
    </w:p>
    <w:p w:rsidR="00000000" w:rsidRDefault="00F17D65">
      <w:pPr>
        <w:pStyle w:val="3"/>
        <w:rPr>
          <w:rFonts w:eastAsia="Times New Roman"/>
        </w:rPr>
      </w:pPr>
      <w:r>
        <w:rPr>
          <w:rFonts w:eastAsia="Times New Roman"/>
        </w:rPr>
        <w:t>Районные суды и гарнизонные военные суды. Сведения об обеспеченности общим программным обеспечением районных судов и гарнизонных военных судов</w:t>
      </w:r>
    </w:p>
    <w:p w:rsidR="00000000" w:rsidRDefault="00F17D65">
      <w:pPr>
        <w:pStyle w:val="3"/>
        <w:rPr>
          <w:rFonts w:eastAsia="Times New Roman"/>
        </w:rPr>
      </w:pPr>
      <w:r>
        <w:rPr>
          <w:rFonts w:eastAsia="Times New Roman"/>
        </w:rPr>
        <w:t>Серверная операционная система Операционная система для рабочих станций Офисные приложения Программное обеспечени</w:t>
      </w:r>
      <w:r>
        <w:rPr>
          <w:rFonts w:eastAsia="Times New Roman"/>
        </w:rPr>
        <w:t>е Microsoft Core CALClient Access License (для подключения рабочих станций к серверам) СУБД Антивирусное ПО ПО ИВК "Юпитер" 5.0 ИВК "Сонет" Microsoft Windows Server 2003/2008/2012 Microsoft Windows XP/Vista/7/8 Microsoft Office 2003/2007/2010/2013 Oracle D</w:t>
      </w:r>
      <w:r>
        <w:rPr>
          <w:rFonts w:eastAsia="Times New Roman"/>
        </w:rPr>
        <w:t>atabase Standart Edition (для серверов БД, приложений) Для серверов Для рабочих станций Главная машина объекта автоматизации Шлюз сегмента ЛВС Рабочая станция ЛВС объекта автоматизации Система контроля и функционирования (СКИФ) Dr.Web Enterprise Suite Иное</w:t>
      </w:r>
      <w:r>
        <w:rPr>
          <w:rFonts w:eastAsia="Times New Roman"/>
        </w:rPr>
        <w:t xml:space="preserve"> лицензионное ПО Дата активации ключа Dr.Web Enterprise Suite Иное лицензионное ПО Дата активации ключа Бессрочное пользование Бессрочное пользование Централизованная передача лицензий (по уведомлениям) Бессрочное пользование Централизованная передача лице</w:t>
      </w:r>
      <w:r>
        <w:rPr>
          <w:rFonts w:eastAsia="Times New Roman"/>
        </w:rPr>
        <w:t>нзий (по уведомлениям) Бессрочное пользование Централизованная передача лицензий (по уведомлениям) Версия 9.2 Версия 11.2</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3"/>
        <w:rPr>
          <w:rFonts w:eastAsia="Times New Roman"/>
        </w:rPr>
      </w:pPr>
      <w:r>
        <w:rPr>
          <w:rFonts w:eastAsia="Times New Roman"/>
        </w:rPr>
        <w:t>1 2 3 4 5 6 7 8 9 10 11 12 13 14 15 16 17 18 19 20 21</w:t>
      </w:r>
    </w:p>
    <w:p w:rsidR="00000000" w:rsidRDefault="00F17D65">
      <w:pPr>
        <w:pStyle w:val="left"/>
      </w:pPr>
      <w:r>
        <w:t>Итого по районным судам</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left"/>
      </w:pPr>
      <w:r>
        <w:t>Х</w:t>
      </w:r>
    </w:p>
    <w:p w:rsidR="00000000" w:rsidRDefault="00F17D65">
      <w:pPr>
        <w:pStyle w:val="left"/>
      </w:pPr>
      <w:r>
        <w:t>Итого по гарнизонным военным судам</w:t>
      </w:r>
    </w:p>
    <w:p w:rsidR="00000000" w:rsidRDefault="00F17D6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17D65">
      <w:pPr>
        <w:pStyle w:val="left"/>
      </w:pPr>
      <w:r>
        <w:t>Х</w:t>
      </w:r>
    </w:p>
    <w:p w:rsidR="00000000" w:rsidRDefault="00F17D65">
      <w:pPr>
        <w:spacing w:after="240"/>
        <w:rPr>
          <w:rFonts w:ascii="Times New Roman" w:eastAsia="Times New Roman" w:hAnsi="Times New Roman"/>
          <w:sz w:val="24"/>
          <w:szCs w:val="24"/>
        </w:rPr>
      </w:pPr>
    </w:p>
    <w:p w:rsidR="00000000" w:rsidRDefault="00F17D65">
      <w:pPr>
        <w:pStyle w:val="right"/>
      </w:pPr>
      <w:r>
        <w:t>Ист</w:t>
      </w:r>
      <w:r>
        <w:t>очник - Приказ Судебного департамента при Верховном Суде РФ от 10.06.2011 № 116 (с изменениями и дополнениями на 2013 год)</w:t>
      </w:r>
    </w:p>
    <w:p w:rsidR="00000000" w:rsidRDefault="00F17D6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https://порядокправа.рф/obrazecy/svedeniya_ob_obespechennosti_obshhim_programmnym_obespecheniem_rajonnyx_sudov_garnizonnyx_</w:t>
        </w:r>
        <w:r>
          <w:rPr>
            <w:rStyle w:val="a3"/>
            <w:rFonts w:ascii="Times New Roman" w:eastAsia="Times New Roman" w:hAnsi="Times New Roman"/>
            <w:sz w:val="24"/>
            <w:szCs w:val="24"/>
          </w:rPr>
          <w:t>voennyx_sudov_.htm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17D65"/>
    <w:rsid w:val="00F17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4B80268-DBD9-4326-A3E1-58345CCAF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b_obespechennosti_obshhim_programmnym_obespecheniem_rajonnyx_sudov_garnizonnyx_voennyx_sudov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1205</Words>
  <Characters>6873</Characters>
  <Application>Microsoft Office Word</Application>
  <DocSecurity>0</DocSecurity>
  <Lines>57</Lines>
  <Paragraphs>16</Paragraphs>
  <ScaleCrop>false</ScaleCrop>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об обеспеченности общим программным обеспечением районных судов, гарнизонных военных судов и управлений (отделов) Судебного департамента в субъектах Российской Федерации. Форма № В10.8 (полугодовая) - DOC</dc:title>
  <dc:subject/>
  <dc:creator>Максим Давыдченков</dc:creator>
  <cp:keywords/>
  <dc:description/>
  <cp:lastModifiedBy>Максим Давыдченков</cp:lastModifiedBy>
  <cp:revision>2</cp:revision>
  <dcterms:created xsi:type="dcterms:W3CDTF">2022-08-23T10:14:00Z</dcterms:created>
  <dcterms:modified xsi:type="dcterms:W3CDTF">2022-08-23T10:14:00Z</dcterms:modified>
</cp:coreProperties>
</file>