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AAB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досрочного голосования в помещениях комиссий субъекта Российской Федерации</w:t>
      </w:r>
    </w:p>
    <w:p w:rsidR="00000000" w:rsidRDefault="00C72AAB">
      <w:pPr>
        <w:pStyle w:val="right"/>
      </w:pPr>
      <w:r>
        <w:t xml:space="preserve">Приложение N 2 к Порядку и срокам представления информации о числе </w:t>
      </w:r>
      <w:r>
        <w:t xml:space="preserve">избирателей, участников референдума, проголосовавших досрочно в помещениях комиссий (в ред. Постановления ЦИК России от 11.06.2014 N 235/1490-6) </w:t>
      </w:r>
    </w:p>
    <w:p w:rsidR="00000000" w:rsidRDefault="00C72AAB">
      <w:pPr>
        <w:pStyle w:val="HTML"/>
      </w:pPr>
      <w:r>
        <w:t xml:space="preserve">                                 Сведения</w:t>
      </w:r>
    </w:p>
    <w:p w:rsidR="00000000" w:rsidRDefault="00C72AAB">
      <w:pPr>
        <w:pStyle w:val="HTML"/>
      </w:pPr>
      <w:r>
        <w:t>о проведении досрочного голосования в помещениях комиссий</w:t>
      </w:r>
    </w:p>
    <w:p w:rsidR="00000000" w:rsidRDefault="00C72AAB">
      <w:pPr>
        <w:pStyle w:val="HTML"/>
      </w:pPr>
    </w:p>
    <w:p w:rsidR="00000000" w:rsidRDefault="00C72AAB">
      <w:pPr>
        <w:pStyle w:val="HTML"/>
      </w:pPr>
      <w:r>
        <w:t>_________</w:t>
      </w:r>
      <w:r>
        <w:t>____________________________________________________</w:t>
      </w:r>
    </w:p>
    <w:p w:rsidR="00000000" w:rsidRDefault="00C72AAB">
      <w:pPr>
        <w:pStyle w:val="HTML"/>
      </w:pPr>
      <w:r>
        <w:t>(наименование субъекта Российской Федерации)</w:t>
      </w:r>
    </w:p>
    <w:p w:rsidR="00000000" w:rsidRDefault="00C72AAB">
      <w:pPr>
        <w:pStyle w:val="HTML"/>
      </w:pPr>
      <w:r>
        <w:t>_____________________________________________________________</w:t>
      </w:r>
    </w:p>
    <w:p w:rsidR="00000000" w:rsidRDefault="00C72AAB">
      <w:pPr>
        <w:pStyle w:val="HTML"/>
      </w:pPr>
      <w:r>
        <w:t>(наименование избирательной кампании, кампании референдума)</w:t>
      </w:r>
    </w:p>
    <w:p w:rsidR="00000000" w:rsidRDefault="00C72AAB">
      <w:pPr>
        <w:pStyle w:val="HTML"/>
      </w:pPr>
    </w:p>
    <w:p w:rsidR="00000000" w:rsidRDefault="00C72AAB">
      <w:pPr>
        <w:pStyle w:val="HTML"/>
      </w:pPr>
      <w:r>
        <w:t xml:space="preserve">(по состоянию на ___ _______ 20___ </w:t>
      </w:r>
      <w:r>
        <w:t>года)</w:t>
      </w:r>
    </w:p>
    <w:p w:rsidR="00000000" w:rsidRDefault="00C72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N п/п Номер (наименование и номер) избирательной комиссии Число бюллетеней, выданных избирателям, проголосовавшим досрочно в помещении ТИК (ИКМО, ОИК) Число бюллетеней, выданных избирателям, проголосовавшим досрочно в помещении УИК Общее число бюлле</w:t>
      </w:r>
      <w:r>
        <w:rPr>
          <w:rFonts w:eastAsia="Times New Roman"/>
        </w:rPr>
        <w:t>теней, выданных избирателям, проголосовавшим досрочно в помещении(ях) соответствующей (их) комиссии(ий) 1 2 3 4 5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УИК N 1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УИК N 2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УИК N 25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Итого Наименование ТИК (ИКМО, ОИК)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УИК N 26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УИК N 27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УИК N 28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УИК N 29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УИК N 42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Итого Наименование ТИК (ИКМО,</w:t>
      </w:r>
      <w:r>
        <w:rPr>
          <w:rFonts w:eastAsia="Times New Roman"/>
        </w:rPr>
        <w:t xml:space="preserve"> ОИК)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C72AAB">
      <w:pPr>
        <w:pStyle w:val="3"/>
        <w:rPr>
          <w:rFonts w:eastAsia="Times New Roman"/>
        </w:rPr>
      </w:pPr>
      <w:r>
        <w:rPr>
          <w:rFonts w:eastAsia="Times New Roman"/>
        </w:rPr>
        <w:t>Всего по избирательной кампании</w:t>
      </w:r>
    </w:p>
    <w:p w:rsidR="00000000" w:rsidRDefault="00C72AAB">
      <w:pPr>
        <w:pStyle w:val="just"/>
      </w:pPr>
      <w:r>
        <w:t>Примечания:</w:t>
      </w:r>
    </w:p>
    <w:p w:rsidR="00000000" w:rsidRDefault="00C72AAB">
      <w:pPr>
        <w:pStyle w:val="just"/>
      </w:pPr>
      <w:r>
        <w:t xml:space="preserve">1. В графе 2 указываются номера (наименования и номера) избирательных </w:t>
      </w:r>
      <w:r>
        <w:t xml:space="preserve">участков, относящихся к соответствующей ТИК (ИКМО, ОИК), и подводится итог в строке, следующей за строкой, в которой указан последний номер (наименование и номер) избирательного участка, относящегося к соответствующей ТИК (ИКМО, ОИК). При этом указывается </w:t>
      </w:r>
      <w:r>
        <w:t>наименование ТИК (ИКМО, ОИК). Затем указываются номера (наименования и номера) избирательных участков, относящихся к следующей ТИК (ИКМО, ОИК), аналогичным образом указываются суммарные данные по этой ТИК (ИКМО, ОИК). В самой нижней строке таблицы указываю</w:t>
      </w:r>
      <w:r>
        <w:t>тся сводные данные по конкретной избирательной кампании;</w:t>
      </w:r>
    </w:p>
    <w:p w:rsidR="00000000" w:rsidRDefault="00C72AAB">
      <w:pPr>
        <w:pStyle w:val="just"/>
      </w:pPr>
      <w:r>
        <w:t>2. Сведения по графам 3 - 5 представляются в сроки, установленные в пункте 5 настоящего Порядка;</w:t>
      </w:r>
    </w:p>
    <w:p w:rsidR="00000000" w:rsidRDefault="00C72AAB">
      <w:pPr>
        <w:pStyle w:val="just"/>
      </w:pPr>
      <w:r>
        <w:t>3. Сведения по графе 3 ТИК (ИКМО, ОИК) вводит собственные данные в ГАС "Выборы" на соответствующем КСА</w:t>
      </w:r>
      <w:r>
        <w:t xml:space="preserve"> ТИК;</w:t>
      </w:r>
    </w:p>
    <w:p w:rsidR="00000000" w:rsidRDefault="00C72AAB">
      <w:pPr>
        <w:pStyle w:val="just"/>
      </w:pPr>
      <w:r>
        <w:t>4. Сведения по графам 4 и 5 представляет УИК в соответствующую ТИК для ввода данных в ГАС "Выборы";</w:t>
      </w:r>
    </w:p>
    <w:p w:rsidR="00000000" w:rsidRDefault="00C72AAB">
      <w:pPr>
        <w:pStyle w:val="just"/>
      </w:pPr>
      <w:r>
        <w:t>5. Данная форма заполняется для каждой избирательной кампании; в случае если в ходе одной избирательной кампании выборы проводятся по смешанной избира</w:t>
      </w:r>
      <w:r>
        <w:t>тельной системе, данные передаются и вводятся только по единому избирательному округу.</w:t>
      </w:r>
    </w:p>
    <w:p w:rsidR="00000000" w:rsidRDefault="00C72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AB">
      <w:pPr>
        <w:pStyle w:val="right"/>
      </w:pPr>
      <w:r>
        <w:t>Источник - Постановление ЦИК России от 04.06.2014 № 233/1480-6 (с изменениями и дополнениями на 2014 год)</w:t>
      </w:r>
    </w:p>
    <w:p w:rsidR="00000000" w:rsidRDefault="00C72A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_dosrochnogo_golosovaniya_v_pomeshheniyax_komissij_subekta_rossijskoj_federacii.htm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AB"/>
    <w:rsid w:val="00C7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B8320-D47D-4077-A16D-A25DB800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dosrochnogo_golosovaniya_v_pomeshheniyax_komissij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досрочного голосования в помещениях комиссий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2022-08-23T04:56:00Z</dcterms:created>
  <dcterms:modified xsi:type="dcterms:W3CDTF">2022-08-23T04:56:00Z</dcterms:modified>
</cp:coreProperties>
</file>