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30D">
      <w:pPr>
        <w:pStyle w:val="1"/>
        <w:rPr>
          <w:rFonts w:eastAsia="Times New Roman"/>
        </w:rPr>
      </w:pPr>
      <w:r>
        <w:rPr>
          <w:rFonts w:eastAsia="Times New Roman"/>
        </w:rPr>
        <w:t>Результаты конкурсного отбора на право получения субсидий субъектами Российской Федерации</w:t>
      </w:r>
    </w:p>
    <w:p w:rsidR="00000000" w:rsidRDefault="001F230D">
      <w:pPr>
        <w:pStyle w:val="right"/>
      </w:pPr>
      <w:r>
        <w:t>Приложение N 2 к Порядку конкурсного отбора на право получения субсидий субъектами Российской Федерации</w:t>
      </w:r>
    </w:p>
    <w:p w:rsidR="00000000" w:rsidRDefault="001F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30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субъекта </w:t>
      </w:r>
      <w:r>
        <w:rPr>
          <w:rFonts w:eastAsia="Times New Roman"/>
        </w:rPr>
        <w:t>Российской Федерации Запрашиваемый объем средств на софинансирование расходных обязательств субъекта Российской Федерации, руб. Размер субсидии, предоставляемой субъекту Российской Федерации, руб. Объем софинансирования из бюджета субъекта Российской Федер</w:t>
      </w:r>
      <w:r>
        <w:rPr>
          <w:rFonts w:eastAsia="Times New Roman"/>
        </w:rPr>
        <w:t>ации, руб. Оценочный балл</w:t>
      </w:r>
    </w:p>
    <w:p w:rsidR="00000000" w:rsidRDefault="001F230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F230D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1F2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https://порядокправа.рф/obrazecy/rezultaty_konkursnogo_otbora_na_pravo_polucheniya_subsidij_subektami_rossijskoj_federacii.htm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0D"/>
    <w:rsid w:val="001F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07301-040F-4F1E-B293-9F0F0293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konkursnogo_otbora_na_pravo_polucheniya_subsidij_subektam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конкурсного отбора на право получения субсидий субъектами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