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F6A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составу проектных материалов инвестиционных проектов</w:t>
      </w:r>
    </w:p>
    <w:p w:rsidR="00000000" w:rsidRDefault="00E14F6A">
      <w:pPr>
        <w:pStyle w:val="right"/>
      </w:pPr>
      <w:r>
        <w:t>Приложение 2 к Методическим рекомендациям по оценке эффективности инвестиционных проектов</w:t>
      </w:r>
    </w:p>
    <w:p w:rsidR="00000000" w:rsidRDefault="00E14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F6A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СОСТАВУ ПРОЕКТНЫХ МАТЕРИАЛОВ</w:t>
      </w:r>
    </w:p>
    <w:p w:rsidR="00000000" w:rsidRDefault="00E14F6A">
      <w:pPr>
        <w:pStyle w:val="just"/>
      </w:pPr>
      <w:r>
        <w:t>Проектные материалы включают любые документы, содержащие описание и обоснование ИП.</w:t>
      </w:r>
    </w:p>
    <w:p w:rsidR="00000000" w:rsidRDefault="00E14F6A">
      <w:pPr>
        <w:pStyle w:val="just"/>
      </w:pPr>
      <w:r>
        <w:t>Материалы, определяющие реализацию ИП, в том числе его цель и содержание, номенклатуру и объемы необходимых материальных, трудовых и денежных ресурсов, объемы, сроки и поря</w:t>
      </w:r>
      <w:r>
        <w:t>док выполнения проектных, строительных, пусконаладочных и эксплуатационных работ, рекомендуется разрабатывать в соответствии с действующими нормативными документами (СП 11-101-95, СНиП 11-01-95).</w:t>
      </w:r>
    </w:p>
    <w:p w:rsidR="00000000" w:rsidRDefault="00E14F6A">
      <w:pPr>
        <w:pStyle w:val="just"/>
      </w:pPr>
      <w:r>
        <w:t>Для всесторонней и полной оценки эффективности проекта в цел</w:t>
      </w:r>
      <w:r>
        <w:t>ом и выработки рекомендаций о целесообразности его реализации необходимо, чтобы проектные материалы содержали следующую информацию:</w:t>
      </w:r>
    </w:p>
    <w:p w:rsidR="00000000" w:rsidRDefault="00E14F6A">
      <w:pPr>
        <w:pStyle w:val="just"/>
      </w:pPr>
      <w:r>
        <w:t>- момент начала реализации проекта или требования к нему, условия прекращения реализации проекта;</w:t>
      </w:r>
    </w:p>
    <w:p w:rsidR="00000000" w:rsidRDefault="00E14F6A">
      <w:pPr>
        <w:pStyle w:val="just"/>
      </w:pPr>
      <w:r>
        <w:t>- обоснование принятых в п</w:t>
      </w:r>
      <w:r>
        <w:t>роекте цен на производимую продукцию, работы и / или услуги и потребляемые ресурсы;</w:t>
      </w:r>
    </w:p>
    <w:p w:rsidR="00000000" w:rsidRDefault="00E14F6A">
      <w:pPr>
        <w:pStyle w:val="just"/>
      </w:pPr>
      <w:r>
        <w:t>- описание форм и размеров государственной поддержки проекта.</w:t>
      </w:r>
    </w:p>
    <w:p w:rsidR="00000000" w:rsidRDefault="00E14F6A">
      <w:pPr>
        <w:pStyle w:val="just"/>
      </w:pPr>
      <w:r>
        <w:t xml:space="preserve">Для оценки эффективности проекта для его участников и выработки рекомендаций о целесообразности участия в его </w:t>
      </w:r>
      <w:r>
        <w:t>реализации необходимо, чтобы проектные материалы содержали, кроме того:</w:t>
      </w:r>
    </w:p>
    <w:p w:rsidR="00000000" w:rsidRDefault="00E14F6A">
      <w:pPr>
        <w:pStyle w:val="just"/>
      </w:pPr>
      <w:r>
        <w:t>- описание состава участников проекта либо функций, которые они в соответствии с проектом должны выполнять;</w:t>
      </w:r>
    </w:p>
    <w:p w:rsidR="00000000" w:rsidRDefault="00E14F6A">
      <w:pPr>
        <w:pStyle w:val="just"/>
      </w:pPr>
      <w:r>
        <w:t>- описание действий, подлежащих выполнению участниками, расчеты и обосновани</w:t>
      </w:r>
      <w:r>
        <w:t>я связанных с этим результатов и затрат;</w:t>
      </w:r>
    </w:p>
    <w:p w:rsidR="00000000" w:rsidRDefault="00E14F6A">
      <w:pPr>
        <w:pStyle w:val="just"/>
      </w:pPr>
      <w:r>
        <w:t>- описание предлагаемого организационно - экономического механизма реализации проекта.</w:t>
      </w:r>
    </w:p>
    <w:p w:rsidR="00000000" w:rsidRDefault="00E14F6A">
      <w:pPr>
        <w:pStyle w:val="just"/>
      </w:pPr>
      <w:r>
        <w:t>Для оценки эффективности проекта с учетом факторов риска и неопределенности рекомендуется включать в состав проектных материалов</w:t>
      </w:r>
      <w:r>
        <w:t xml:space="preserve"> информацию о возможных отклонениях </w:t>
      </w:r>
      <w:r>
        <w:rPr>
          <w:vertAlign w:val="superscript"/>
        </w:rPr>
        <w:t>1</w:t>
      </w:r>
      <w:r>
        <w:t xml:space="preserve"> от проектных значений:</w:t>
      </w:r>
    </w:p>
    <w:p w:rsidR="00000000" w:rsidRDefault="00E14F6A">
      <w:pPr>
        <w:pStyle w:val="sel"/>
        <w:divId w:val="513500414"/>
      </w:pPr>
      <w:r>
        <w:t>1 Включая информацию о вероятностях таких отклонений, если она имеется.</w:t>
      </w:r>
    </w:p>
    <w:p w:rsidR="00000000" w:rsidRDefault="00E14F6A">
      <w:pPr>
        <w:pStyle w:val="just"/>
      </w:pPr>
      <w:r>
        <w:lastRenderedPageBreak/>
        <w:t>- производственной мощности предприятия и сроков ее освоения;</w:t>
      </w:r>
    </w:p>
    <w:p w:rsidR="00000000" w:rsidRDefault="00E14F6A">
      <w:pPr>
        <w:pStyle w:val="just"/>
      </w:pPr>
      <w:r>
        <w:t>- объемов спроса на производимую продукцию;</w:t>
      </w:r>
    </w:p>
    <w:p w:rsidR="00000000" w:rsidRDefault="00E14F6A">
      <w:pPr>
        <w:pStyle w:val="just"/>
      </w:pPr>
      <w:r>
        <w:t>- расходов на осн</w:t>
      </w:r>
      <w:r>
        <w:t>овное сырье, материалы и т.п.;</w:t>
      </w:r>
    </w:p>
    <w:p w:rsidR="00000000" w:rsidRDefault="00E14F6A">
      <w:pPr>
        <w:pStyle w:val="just"/>
      </w:pPr>
      <w:r>
        <w:t>- затрат на строительство зданий, сооружений, передаточных устройств и сроков строительства;</w:t>
      </w:r>
    </w:p>
    <w:p w:rsidR="00000000" w:rsidRDefault="00E14F6A">
      <w:pPr>
        <w:pStyle w:val="just"/>
      </w:pPr>
      <w:r>
        <w:t>- отпускных (контрактных) цен на основное технологическое оборудование и сроков его монтажа;</w:t>
      </w:r>
    </w:p>
    <w:p w:rsidR="00000000" w:rsidRDefault="00E14F6A">
      <w:pPr>
        <w:pStyle w:val="just"/>
      </w:pPr>
      <w:r>
        <w:t>- задержек платежей за реализованную пр</w:t>
      </w:r>
      <w:r>
        <w:t>одукцию;</w:t>
      </w:r>
    </w:p>
    <w:p w:rsidR="00000000" w:rsidRDefault="00E14F6A">
      <w:pPr>
        <w:pStyle w:val="just"/>
      </w:pPr>
      <w:r>
        <w:t>- времени работы основного технологического оборудования до капитального ремонта;</w:t>
      </w:r>
    </w:p>
    <w:p w:rsidR="00000000" w:rsidRDefault="00E14F6A">
      <w:pPr>
        <w:pStyle w:val="just"/>
      </w:pPr>
      <w:r>
        <w:t>- других технико-экономических показателей, существенно влияющих на денежные потоки.</w:t>
      </w:r>
    </w:p>
    <w:p w:rsidR="00000000" w:rsidRDefault="00E14F6A">
      <w:pPr>
        <w:pStyle w:val="just"/>
      </w:pPr>
      <w:r>
        <w:t xml:space="preserve">Желательно также приводить сведения об экологической опасности функционирования </w:t>
      </w:r>
      <w:r>
        <w:t>объектов, об авариях и иных чрезвычайных ситуациях, которые могут возникнуть при эксплуатации объектов, указывая, если это возможно, вероятности соответствующих событий и затраты на устранение их последствий.</w:t>
      </w:r>
    </w:p>
    <w:p w:rsidR="00000000" w:rsidRDefault="00E14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F6A">
      <w:pPr>
        <w:pStyle w:val="right"/>
      </w:pPr>
      <w:r>
        <w:t>Источник - Методические рекомендации Минэконом</w:t>
      </w:r>
      <w:r>
        <w:t>ики России, Минфина России, Госстроя России от 21.06.1999 № ВК 477</w:t>
      </w:r>
    </w:p>
    <w:p w:rsidR="00000000" w:rsidRDefault="00E14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https://порядокправа.рф/obrazecy/rekomendacii_po_sostavu_proektnyx_materialov_investicionnyx_proektov.htm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F6A"/>
    <w:rsid w:val="00E1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684213-D2F2-4755-9F4C-D9E7D1B9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50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sostavu_proektnyx_materialov_investicionnyx_pro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составу проектных материалов инвестиционных проектов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2022-08-20T08:08:00Z</dcterms:created>
  <dcterms:modified xsi:type="dcterms:W3CDTF">2022-08-20T08:08:00Z</dcterms:modified>
</cp:coreProperties>
</file>