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132C">
      <w:pPr>
        <w:pStyle w:val="1"/>
        <w:rPr>
          <w:rFonts w:eastAsia="Times New Roman"/>
        </w:rPr>
      </w:pPr>
      <w:r>
        <w:rPr>
          <w:rFonts w:eastAsia="Times New Roman"/>
        </w:rPr>
        <w:t>Расходы на приобретение тепловой энергии</w:t>
      </w:r>
    </w:p>
    <w:p w:rsidR="00000000" w:rsidRDefault="0085132C">
      <w:pPr>
        <w:pStyle w:val="right"/>
      </w:pPr>
      <w:r>
        <w:t>Приложение 2.1.3 к Методическим указаниям, утвержденным приказом ФСТ России от 27.12.2013 N 1746-э</w:t>
      </w:r>
    </w:p>
    <w:p w:rsidR="00000000" w:rsidRDefault="008513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32C">
      <w:pPr>
        <w:pStyle w:val="3"/>
        <w:rPr>
          <w:rFonts w:eastAsia="Times New Roman"/>
        </w:rPr>
      </w:pPr>
      <w:r>
        <w:rPr>
          <w:rFonts w:eastAsia="Times New Roman"/>
        </w:rPr>
        <w:t>Расходы на приобретение тепловой энергии</w:t>
      </w:r>
    </w:p>
    <w:p w:rsidR="00000000" w:rsidRDefault="0085132C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Единица </w:t>
      </w:r>
      <w:r>
        <w:rPr>
          <w:rFonts w:eastAsia="Times New Roman"/>
        </w:rPr>
        <w:t>измерения Истекший год (i-2) Текущий год (i-1) Очередной год (i) план факт план ожид 1 2 3 4 5 6 7 8 A.</w:t>
      </w:r>
    </w:p>
    <w:p w:rsidR="00000000" w:rsidRDefault="0085132C">
      <w:pPr>
        <w:pStyle w:val="left"/>
      </w:pPr>
      <w:r>
        <w:t>Поставщик</w:t>
      </w:r>
    </w:p>
    <w:p w:rsidR="00000000" w:rsidRDefault="008513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32C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85132C">
      <w:pPr>
        <w:pStyle w:val="left"/>
      </w:pPr>
      <w:r>
        <w:t>Объем покупной энергии</w:t>
      </w:r>
    </w:p>
    <w:p w:rsidR="00000000" w:rsidRDefault="0085132C">
      <w:pPr>
        <w:pStyle w:val="3"/>
        <w:rPr>
          <w:rFonts w:eastAsia="Times New Roman"/>
        </w:rPr>
      </w:pPr>
      <w:r>
        <w:rPr>
          <w:rFonts w:eastAsia="Times New Roman"/>
        </w:rPr>
        <w:t>тыс. Гкал</w:t>
      </w:r>
    </w:p>
    <w:p w:rsidR="00000000" w:rsidRDefault="0085132C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85132C">
      <w:pPr>
        <w:pStyle w:val="left"/>
      </w:pPr>
      <w:r>
        <w:t>Мощность</w:t>
      </w:r>
    </w:p>
    <w:p w:rsidR="00000000" w:rsidRDefault="0085132C">
      <w:pPr>
        <w:pStyle w:val="3"/>
        <w:rPr>
          <w:rFonts w:eastAsia="Times New Roman"/>
        </w:rPr>
      </w:pPr>
      <w:r>
        <w:rPr>
          <w:rFonts w:eastAsia="Times New Roman"/>
        </w:rPr>
        <w:t>Гкал/ч</w:t>
      </w:r>
    </w:p>
    <w:p w:rsidR="00000000" w:rsidRDefault="0085132C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85132C">
      <w:pPr>
        <w:pStyle w:val="left"/>
      </w:pPr>
      <w:r>
        <w:t>Ставка за энергию</w:t>
      </w:r>
    </w:p>
    <w:p w:rsidR="00000000" w:rsidRDefault="0085132C">
      <w:pPr>
        <w:pStyle w:val="3"/>
        <w:rPr>
          <w:rFonts w:eastAsia="Times New Roman"/>
        </w:rPr>
      </w:pPr>
      <w:r>
        <w:rPr>
          <w:rFonts w:eastAsia="Times New Roman"/>
        </w:rPr>
        <w:t>руб./Гкал</w:t>
      </w:r>
    </w:p>
    <w:p w:rsidR="00000000" w:rsidRDefault="0085132C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85132C">
      <w:pPr>
        <w:pStyle w:val="left"/>
      </w:pPr>
      <w:r>
        <w:t>Ставка за мощность</w:t>
      </w:r>
    </w:p>
    <w:p w:rsidR="00000000" w:rsidRDefault="0085132C">
      <w:pPr>
        <w:pStyle w:val="3"/>
        <w:rPr>
          <w:rFonts w:eastAsia="Times New Roman"/>
        </w:rPr>
      </w:pPr>
      <w:r>
        <w:rPr>
          <w:rFonts w:eastAsia="Times New Roman"/>
        </w:rPr>
        <w:t>тыс. руб./Гкал/ч</w:t>
      </w:r>
    </w:p>
    <w:p w:rsidR="00000000" w:rsidRDefault="0085132C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85132C">
      <w:pPr>
        <w:pStyle w:val="left"/>
      </w:pPr>
      <w:r>
        <w:t>Затраты на покупку</w:t>
      </w:r>
      <w:r>
        <w:t xml:space="preserve"> энергии</w:t>
      </w:r>
    </w:p>
    <w:p w:rsidR="00000000" w:rsidRDefault="0085132C">
      <w:pPr>
        <w:pStyle w:val="3"/>
        <w:rPr>
          <w:rFonts w:eastAsia="Times New Roman"/>
        </w:rPr>
      </w:pPr>
      <w:r>
        <w:rPr>
          <w:rFonts w:eastAsia="Times New Roman"/>
        </w:rPr>
        <w:t>тыс. руб.</w:t>
      </w:r>
    </w:p>
    <w:p w:rsidR="00000000" w:rsidRDefault="0085132C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85132C">
      <w:pPr>
        <w:pStyle w:val="left"/>
      </w:pPr>
      <w:r>
        <w:lastRenderedPageBreak/>
        <w:t>Затраты на покупку мощности</w:t>
      </w:r>
    </w:p>
    <w:p w:rsidR="00000000" w:rsidRDefault="0085132C">
      <w:pPr>
        <w:pStyle w:val="3"/>
        <w:rPr>
          <w:rFonts w:eastAsia="Times New Roman"/>
        </w:rPr>
      </w:pPr>
      <w:r>
        <w:rPr>
          <w:rFonts w:eastAsia="Times New Roman"/>
        </w:rPr>
        <w:t>тыс. руб.</w:t>
      </w:r>
    </w:p>
    <w:p w:rsidR="00000000" w:rsidRDefault="0085132C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85132C">
      <w:pPr>
        <w:pStyle w:val="left"/>
      </w:pPr>
      <w:r>
        <w:t>Затраты на теплоэнергию, всего</w:t>
      </w:r>
    </w:p>
    <w:p w:rsidR="00000000" w:rsidRDefault="0085132C">
      <w:pPr>
        <w:pStyle w:val="3"/>
        <w:rPr>
          <w:rFonts w:eastAsia="Times New Roman"/>
        </w:rPr>
      </w:pPr>
      <w:r>
        <w:rPr>
          <w:rFonts w:eastAsia="Times New Roman"/>
        </w:rPr>
        <w:t>тыс. руб.</w:t>
      </w:r>
    </w:p>
    <w:p w:rsidR="00000000" w:rsidRDefault="0085132C">
      <w:pPr>
        <w:pStyle w:val="3"/>
        <w:rPr>
          <w:rFonts w:eastAsia="Times New Roman"/>
        </w:rPr>
      </w:pPr>
      <w:r>
        <w:rPr>
          <w:rFonts w:eastAsia="Times New Roman"/>
        </w:rPr>
        <w:t>B</w:t>
      </w:r>
    </w:p>
    <w:p w:rsidR="00000000" w:rsidRDefault="0085132C">
      <w:pPr>
        <w:pStyle w:val="left"/>
      </w:pPr>
      <w:r>
        <w:t>Поставщик</w:t>
      </w:r>
    </w:p>
    <w:p w:rsidR="00000000" w:rsidRDefault="008513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32C">
      <w:pPr>
        <w:pStyle w:val="3"/>
        <w:rPr>
          <w:rFonts w:eastAsia="Times New Roman"/>
        </w:rPr>
      </w:pPr>
      <w:r>
        <w:rPr>
          <w:rFonts w:eastAsia="Times New Roman"/>
        </w:rPr>
        <w:t>N</w:t>
      </w:r>
    </w:p>
    <w:p w:rsidR="00000000" w:rsidRDefault="0085132C">
      <w:pPr>
        <w:pStyle w:val="left"/>
      </w:pPr>
      <w:r>
        <w:t>Поставщик</w:t>
      </w:r>
    </w:p>
    <w:p w:rsidR="00000000" w:rsidRDefault="0085132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32C">
      <w:pPr>
        <w:pStyle w:val="right"/>
      </w:pPr>
      <w:r>
        <w:t>Источник - Приказ ФСТ России от 27.12.2013 № 1746-э</w:t>
      </w:r>
    </w:p>
    <w:p w:rsidR="00000000" w:rsidRDefault="008513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https://порядокправа.рф/obrazecy/rasxody_na_priobretenie_teplovoj_energii.htm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32C"/>
    <w:rsid w:val="0085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5F8157-89F3-4FFF-B97B-84FD7F882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y_na_priobretenie_teplovoj_ener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Расходы на приобретение тепловой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2022-08-20T04:59:00Z</dcterms:created>
  <dcterms:modified xsi:type="dcterms:W3CDTF">2022-08-20T04:59:00Z</dcterms:modified>
</cp:coreProperties>
</file>