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6FA">
      <w:pPr>
        <w:pStyle w:val="1"/>
        <w:rPr>
          <w:rFonts w:eastAsia="Times New Roman"/>
        </w:rPr>
      </w:pPr>
      <w:r>
        <w:rPr>
          <w:rFonts w:eastAsia="Times New Roman"/>
        </w:rPr>
        <w:t>Расчет стандартизированных тарифных ставок на покрытие расходов ГРО, связанных со строительством (реконструкцией) газорегуляторных пунктов</w:t>
      </w:r>
    </w:p>
    <w:p w:rsidR="00000000" w:rsidRDefault="00D426FA">
      <w:pPr>
        <w:pStyle w:val="right"/>
      </w:pPr>
      <w:r>
        <w:t xml:space="preserve">Приложение 5 к Методическим указаниям, утвержденным приказом ФСТ России от 28 апреля 2014 г. N 101-э/3 </w:t>
      </w: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Расчет стандартизированных тарифных ставок на покрытие расходов ГРО, связанных со строительством (реконструкцией) газорегуляторных пунктов</w:t>
      </w: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N п/п Показат</w:t>
      </w:r>
      <w:r>
        <w:rPr>
          <w:rFonts w:eastAsia="Times New Roman"/>
        </w:rPr>
        <w:t>ели Расходы на строительство (реконструкцию) газорегуляторного пункта, тыс. руб. Количество газорегуляторных пунктов, ед. Суммарная стоимость строительства (реконструкции) газорегуляторных пунктов, тыс. руб. (ст. 3 x ст. 4) Эффективная ставка налога на при</w:t>
      </w:r>
      <w:r>
        <w:rPr>
          <w:rFonts w:eastAsia="Times New Roman"/>
        </w:rPr>
        <w:t xml:space="preserve">быль, % Налог на прибыль, тыс. руб. Суммарный максимальный часовой расход газа газоиспользующего оборудования Заявителей, подключаемого с использованием строящихся газорегуляторных пунктов, м3 Стандартизированная тарифная ставка, руб./м3 1 2 3 4 5 6 7 8 9 </w:t>
      </w:r>
      <w:r>
        <w:rPr>
          <w:rFonts w:eastAsia="Times New Roman"/>
        </w:rPr>
        <w:t>1</w:t>
      </w:r>
    </w:p>
    <w:p w:rsidR="00000000" w:rsidRDefault="00D426FA">
      <w:pPr>
        <w:pStyle w:val="left"/>
      </w:pPr>
      <w:r>
        <w:t>до 40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D426FA">
      <w:pPr>
        <w:pStyle w:val="left"/>
      </w:pPr>
      <w:r>
        <w:t>40 - 99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D426FA">
      <w:pPr>
        <w:pStyle w:val="left"/>
      </w:pPr>
      <w:r>
        <w:t>100 - 399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D426FA">
      <w:pPr>
        <w:pStyle w:val="left"/>
      </w:pPr>
      <w:r>
        <w:t>400 - 999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D426FA">
      <w:pPr>
        <w:pStyle w:val="left"/>
      </w:pPr>
      <w:r>
        <w:lastRenderedPageBreak/>
        <w:t>1000 - 1999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426FA">
      <w:pPr>
        <w:pStyle w:val="left"/>
      </w:pPr>
      <w:r>
        <w:t>2000 - 2999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426FA">
      <w:pPr>
        <w:pStyle w:val="left"/>
      </w:pPr>
      <w:r>
        <w:t>3000 - 3999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D426FA">
      <w:pPr>
        <w:pStyle w:val="left"/>
      </w:pPr>
      <w:r>
        <w:t>4000 - 4999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D426FA">
      <w:pPr>
        <w:pStyle w:val="left"/>
      </w:pPr>
      <w:r>
        <w:t>5000 - 9999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426FA">
      <w:pPr>
        <w:pStyle w:val="left"/>
      </w:pPr>
      <w:r>
        <w:t>10000 - 19999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426FA">
      <w:pPr>
        <w:pStyle w:val="left"/>
      </w:pPr>
      <w:r>
        <w:t>20000 - 29999 куб. метров в час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426FA">
      <w:pPr>
        <w:pStyle w:val="left"/>
      </w:pPr>
      <w:r>
        <w:t>30000 куб. метров в час и выше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just"/>
      </w:pPr>
      <w:r>
        <w:t>Примечание:</w:t>
      </w:r>
    </w:p>
    <w:p w:rsidR="00000000" w:rsidRDefault="00D426FA">
      <w:pPr>
        <w:pStyle w:val="just"/>
      </w:pPr>
      <w:r>
        <w:t>К таблице прилагается расчет расходов по столбцу 3.</w:t>
      </w:r>
    </w:p>
    <w:p w:rsidR="00000000" w:rsidRDefault="00D4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FA">
      <w:pPr>
        <w:pStyle w:val="right"/>
      </w:pPr>
      <w:r>
        <w:t>Источник - Приказ ФСТ России от 28.04.2014 № 101-э/3</w:t>
      </w:r>
    </w:p>
    <w:p w:rsidR="00000000" w:rsidRDefault="00D42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https://порядокправа.рф/obrazecy/raschet_standartizirovannyx_tarifnyx_stavok_na_pokrytie_rasxodov_gro_svyazannyx_so_stroitelstvom_re.htm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6FA"/>
    <w:rsid w:val="00D4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EBA0F-57AC-4ED6-AF33-84F6483A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ndartizirovannyx_tarifnyx_stavok_na_pokrytie_rasxodov_gro_svyazannyx_so_stroitelstvom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стандартизированных тарифных ставок на покрытие расходов ГРО, связанных со строительством (реконструкцией) газорегуляторных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2022-08-19T20:08:00Z</dcterms:created>
  <dcterms:modified xsi:type="dcterms:W3CDTF">2022-08-19T20:08:00Z</dcterms:modified>
</cp:coreProperties>
</file>