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47CB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стандартизированных тарифных ставок на покрытие расходов ГРО, связанных с проверкой выполнения заявителем технических условий и осуществлением фактического </w:t>
      </w:r>
      <w:r>
        <w:rPr>
          <w:rFonts w:eastAsia="Times New Roman"/>
        </w:rPr>
        <w:t>подключения (технологического присоединения) объектов капитального строительства заявителя к сети газораспределения</w:t>
      </w:r>
    </w:p>
    <w:p w:rsidR="00000000" w:rsidRDefault="00FE47CB">
      <w:pPr>
        <w:pStyle w:val="right"/>
      </w:pPr>
      <w:r>
        <w:t xml:space="preserve">Приложение 7 к Методическим указаниям, утвержденным приказом ФСТ России от 28 апреля 2014 г. N 101-э/3 </w:t>
      </w:r>
    </w:p>
    <w:p w:rsidR="00000000" w:rsidRDefault="00FE47CB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стандартизированных тарифных </w:t>
      </w:r>
      <w:r>
        <w:rPr>
          <w:rFonts w:eastAsia="Times New Roman"/>
        </w:rPr>
        <w:t>ставок на покрытие расходов ГРО, связанных с проверкой выполнения Заявителем технических условий и осуществлением фактического подключения (технологического присоединения) объектов капитального строительства Заявителя к сети газораспределения</w:t>
      </w:r>
    </w:p>
    <w:p w:rsidR="00000000" w:rsidRDefault="00FE47CB">
      <w:pPr>
        <w:pStyle w:val="3"/>
        <w:rPr>
          <w:rFonts w:eastAsia="Times New Roman"/>
        </w:rPr>
      </w:pPr>
      <w:r>
        <w:rPr>
          <w:rFonts w:eastAsia="Times New Roman"/>
        </w:rPr>
        <w:t>N п/п Показат</w:t>
      </w:r>
      <w:r>
        <w:rPr>
          <w:rFonts w:eastAsia="Times New Roman"/>
        </w:rPr>
        <w:t>ели Расходы, связанные с проверкой выполнения Заявителем технических условий, тыс. руб. Расходы, связанные с осуществлением фактического подключения (технологического присоединения) объектов капитального строительства Заявителя к сети газораспределения, ты</w:t>
      </w:r>
      <w:r>
        <w:rPr>
          <w:rFonts w:eastAsia="Times New Roman"/>
        </w:rPr>
        <w:t>с. руб. Эффективная ставка налога на прибыль, % Налог на прибыль, тыс. руб. Стандартизированные тарифные ставки, тыс. руб. 1 2 3 4 5 6 7 1 Стальные газопроводы</w:t>
      </w:r>
    </w:p>
    <w:p w:rsidR="00000000" w:rsidRDefault="00FE47CB">
      <w:pPr>
        <w:pStyle w:val="left"/>
      </w:pPr>
      <w:r>
        <w:t>1.1</w:t>
      </w:r>
    </w:p>
    <w:p w:rsidR="00000000" w:rsidRDefault="00FE47CB">
      <w:pPr>
        <w:pStyle w:val="left"/>
      </w:pPr>
      <w:r>
        <w:t>158 мм и менее</w:t>
      </w:r>
    </w:p>
    <w:p w:rsidR="00000000" w:rsidRDefault="00FE4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7CB">
      <w:pPr>
        <w:pStyle w:val="left"/>
      </w:pPr>
      <w:r>
        <w:t>1.2</w:t>
      </w:r>
    </w:p>
    <w:p w:rsidR="00000000" w:rsidRDefault="00FE47CB">
      <w:pPr>
        <w:pStyle w:val="left"/>
      </w:pPr>
      <w:r>
        <w:t>159 - 218 мм</w:t>
      </w:r>
    </w:p>
    <w:p w:rsidR="00000000" w:rsidRDefault="00FE4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7CB">
      <w:pPr>
        <w:pStyle w:val="left"/>
      </w:pPr>
      <w:r>
        <w:t>1.3</w:t>
      </w:r>
    </w:p>
    <w:p w:rsidR="00000000" w:rsidRDefault="00FE47CB">
      <w:pPr>
        <w:pStyle w:val="left"/>
      </w:pPr>
      <w:r>
        <w:t>219 - 272 мм</w:t>
      </w:r>
    </w:p>
    <w:p w:rsidR="00000000" w:rsidRDefault="00FE4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7CB">
      <w:pPr>
        <w:pStyle w:val="left"/>
      </w:pPr>
      <w:r>
        <w:t>1.4</w:t>
      </w:r>
    </w:p>
    <w:p w:rsidR="00000000" w:rsidRDefault="00FE47CB">
      <w:pPr>
        <w:pStyle w:val="left"/>
      </w:pPr>
      <w:r>
        <w:t>273 - 324 мм</w:t>
      </w:r>
    </w:p>
    <w:p w:rsidR="00000000" w:rsidRDefault="00FE4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7CB">
      <w:pPr>
        <w:pStyle w:val="left"/>
      </w:pPr>
      <w:r>
        <w:t>1.5</w:t>
      </w:r>
    </w:p>
    <w:p w:rsidR="00000000" w:rsidRDefault="00FE47CB">
      <w:pPr>
        <w:pStyle w:val="left"/>
      </w:pPr>
      <w:r>
        <w:t>325 - 425 мм</w:t>
      </w:r>
    </w:p>
    <w:p w:rsidR="00000000" w:rsidRDefault="00FE4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7CB">
      <w:pPr>
        <w:pStyle w:val="left"/>
      </w:pPr>
      <w:r>
        <w:t>1.6</w:t>
      </w:r>
    </w:p>
    <w:p w:rsidR="00000000" w:rsidRDefault="00FE47CB">
      <w:pPr>
        <w:pStyle w:val="left"/>
      </w:pPr>
      <w:r>
        <w:t>426 - 529 мм</w:t>
      </w:r>
    </w:p>
    <w:p w:rsidR="00000000" w:rsidRDefault="00FE4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7CB">
      <w:pPr>
        <w:pStyle w:val="left"/>
      </w:pPr>
      <w:r>
        <w:t>1.7</w:t>
      </w:r>
    </w:p>
    <w:p w:rsidR="00000000" w:rsidRDefault="00FE47CB">
      <w:pPr>
        <w:pStyle w:val="left"/>
      </w:pPr>
      <w:r>
        <w:t>530 мм и выше</w:t>
      </w:r>
    </w:p>
    <w:p w:rsidR="00000000" w:rsidRDefault="00FE4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7CB">
      <w:pPr>
        <w:pStyle w:val="3"/>
        <w:rPr>
          <w:rFonts w:eastAsia="Times New Roman"/>
        </w:rPr>
      </w:pPr>
      <w:r>
        <w:rPr>
          <w:rFonts w:eastAsia="Times New Roman"/>
        </w:rPr>
        <w:t>2 Полиэтиленовые газопроводы</w:t>
      </w:r>
    </w:p>
    <w:p w:rsidR="00000000" w:rsidRDefault="00FE47CB">
      <w:pPr>
        <w:pStyle w:val="left"/>
      </w:pPr>
      <w:r>
        <w:t>2.1</w:t>
      </w:r>
    </w:p>
    <w:p w:rsidR="00000000" w:rsidRDefault="00FE47CB">
      <w:pPr>
        <w:pStyle w:val="left"/>
      </w:pPr>
      <w:r>
        <w:t>109 мм и менее</w:t>
      </w:r>
    </w:p>
    <w:p w:rsidR="00000000" w:rsidRDefault="00FE4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7CB">
      <w:pPr>
        <w:pStyle w:val="left"/>
      </w:pPr>
      <w:r>
        <w:t>2.2</w:t>
      </w:r>
    </w:p>
    <w:p w:rsidR="00000000" w:rsidRDefault="00FE47CB">
      <w:pPr>
        <w:pStyle w:val="left"/>
      </w:pPr>
      <w:r>
        <w:t>110 - 159 мм</w:t>
      </w:r>
    </w:p>
    <w:p w:rsidR="00000000" w:rsidRDefault="00FE4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7CB">
      <w:pPr>
        <w:pStyle w:val="left"/>
      </w:pPr>
      <w:r>
        <w:t>2.3</w:t>
      </w:r>
    </w:p>
    <w:p w:rsidR="00000000" w:rsidRDefault="00FE47CB">
      <w:pPr>
        <w:pStyle w:val="left"/>
      </w:pPr>
      <w:r>
        <w:t>160 - 224 мм</w:t>
      </w:r>
    </w:p>
    <w:p w:rsidR="00000000" w:rsidRDefault="00FE4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7CB">
      <w:pPr>
        <w:pStyle w:val="left"/>
      </w:pPr>
      <w:r>
        <w:t>2.4</w:t>
      </w:r>
    </w:p>
    <w:p w:rsidR="00000000" w:rsidRDefault="00FE47CB">
      <w:pPr>
        <w:pStyle w:val="left"/>
      </w:pPr>
      <w:r>
        <w:t>225 - 314 мм</w:t>
      </w:r>
    </w:p>
    <w:p w:rsidR="00000000" w:rsidRDefault="00FE4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7CB">
      <w:pPr>
        <w:pStyle w:val="left"/>
      </w:pPr>
      <w:r>
        <w:t>2.5</w:t>
      </w:r>
    </w:p>
    <w:p w:rsidR="00000000" w:rsidRDefault="00FE47CB">
      <w:pPr>
        <w:pStyle w:val="left"/>
      </w:pPr>
      <w:r>
        <w:t>315 - 399 мм</w:t>
      </w:r>
    </w:p>
    <w:p w:rsidR="00000000" w:rsidRDefault="00FE4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7CB">
      <w:pPr>
        <w:pStyle w:val="left"/>
      </w:pPr>
      <w:r>
        <w:t>2.6</w:t>
      </w:r>
    </w:p>
    <w:p w:rsidR="00000000" w:rsidRDefault="00FE47CB">
      <w:pPr>
        <w:pStyle w:val="left"/>
      </w:pPr>
      <w:r>
        <w:t>400 мм и выше</w:t>
      </w:r>
    </w:p>
    <w:p w:rsidR="00000000" w:rsidRDefault="00FE4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7CB">
      <w:pPr>
        <w:pStyle w:val="just"/>
      </w:pPr>
      <w:r>
        <w:t>Примечания:</w:t>
      </w:r>
    </w:p>
    <w:p w:rsidR="00000000" w:rsidRDefault="00FE47CB">
      <w:pPr>
        <w:pStyle w:val="just"/>
      </w:pPr>
      <w:r>
        <w:t>К таблице прилагается расчет расходов по столбцам 3, 4.</w:t>
      </w:r>
    </w:p>
    <w:p w:rsidR="00000000" w:rsidRDefault="00FE4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7CB">
      <w:pPr>
        <w:pStyle w:val="right"/>
      </w:pPr>
      <w:r>
        <w:t>Источник - Приказ ФСТ России от 28.04.2014 № 101-э/3</w:t>
      </w:r>
    </w:p>
    <w:p w:rsidR="00000000" w:rsidRDefault="00FE47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https://порядокправа.рф/obrazecy/raschet_standartizirovannyx_tarifnyx_stavok_na_pokrytie_rasxodov_gro_svyazannyx_s_proverkoj_vypolneni.htm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7CB"/>
    <w:rsid w:val="00FE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0DFAAE-B06C-468B-B93D-A534BAC38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andartizirovannyx_tarifnyx_stavok_na_pokrytie_rasxodov_gro_svyazannyx_s_proverkoj_vy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стандартизированных тарифных ставок на покрытие расходов ГРО, связанных с проверкой выполнения заявителем технических условий и осуществлением фактического подключения (технологического присоединения) объектов капитального строительства заявителя к сети газораспределения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2022-08-19T20:07:00Z</dcterms:created>
  <dcterms:modified xsi:type="dcterms:W3CDTF">2022-08-19T20:07:00Z</dcterms:modified>
</cp:coreProperties>
</file>