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FB9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амортизацию основных средств в расчетном периоде регулирования</w:t>
      </w:r>
    </w:p>
    <w:p w:rsidR="00000000" w:rsidRDefault="00007FB9">
      <w:pPr>
        <w:pStyle w:val="right"/>
      </w:pPr>
      <w:r>
        <w:t xml:space="preserve">Приложение 5 к Административному регламенту предоставления Федеральной </w:t>
      </w:r>
      <w:r>
        <w:t>службой по тарифам государственной услуги по рассмотрению разногласий, возникающих между органами исполнительной власти субъектов Российской Федерации в области государственного регулирования тарифов, органами местного</w:t>
      </w:r>
    </w:p>
    <w:p w:rsidR="00000000" w:rsidRDefault="00007FB9">
      <w:pPr>
        <w:pStyle w:val="right"/>
      </w:pPr>
      <w:r>
        <w:t xml:space="preserve">самоуправления поселений, </w:t>
      </w:r>
      <w:r>
        <w:br/>
        <w:t xml:space="preserve">городских </w:t>
      </w:r>
      <w:r>
        <w:t xml:space="preserve">округов, организациями, </w:t>
      </w:r>
      <w:r>
        <w:br/>
        <w:t xml:space="preserve">осуществляющими регулируемые виды </w:t>
      </w:r>
      <w:r>
        <w:br/>
        <w:t xml:space="preserve">деятельности, и потребителями, </w:t>
      </w:r>
      <w:r>
        <w:br/>
        <w:t xml:space="preserve">и принятию решений, обязательных </w:t>
      </w:r>
      <w:r>
        <w:br/>
        <w:t xml:space="preserve">для исполнения, утвержденному </w:t>
      </w:r>
      <w:r>
        <w:br/>
        <w:t xml:space="preserve">приказом ФСТ России </w:t>
      </w:r>
      <w:r>
        <w:br/>
        <w:t>от 12 декабря 2011 г. N 795-э</w:t>
      </w:r>
    </w:p>
    <w:p w:rsidR="00000000" w:rsidRDefault="00007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B9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амортизацию основных средств</w:t>
      </w:r>
      <w:r>
        <w:rPr>
          <w:rFonts w:eastAsia="Times New Roman"/>
        </w:rPr>
        <w:t xml:space="preserve"> в расчетном периоде регулирования</w:t>
      </w:r>
    </w:p>
    <w:p w:rsidR="00000000" w:rsidRDefault="00007FB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007FB9">
      <w:pPr>
        <w:pStyle w:val="HTML"/>
      </w:pPr>
      <w:r>
        <w:t>¦ N  ¦Наименование¦  ИН, дата  ¦  Сумма  ¦Сумма ¦ СПИ  ¦ Учетная  ¦Накопленная¦Остаточная¦Начи</w:t>
      </w:r>
      <w:r>
        <w:t>сленная¦Оставшийся ¦   Сумма   ¦</w:t>
      </w:r>
    </w:p>
    <w:p w:rsidR="00000000" w:rsidRDefault="00007FB9">
      <w:pPr>
        <w:pStyle w:val="HTML"/>
      </w:pPr>
      <w:r>
        <w:t>¦п/п ¦    ООС     ¦  ввода в   ¦принятия ¦ М, Р ¦ ООС  ¦стоимость ¦амортизация¦стоимость ¦амортизация¦ СПИ на 31 ¦амортизации¦</w:t>
      </w:r>
    </w:p>
    <w:p w:rsidR="00000000" w:rsidRDefault="00007FB9">
      <w:pPr>
        <w:pStyle w:val="HTML"/>
      </w:pPr>
      <w:r>
        <w:t>¦    ¦            ¦эксплуатацию¦ к учету ¦(руб.)¦(мес.)¦ (ПС) ООС ¦   на ПД   ¦ООС на ПД ¦  за П</w:t>
      </w:r>
      <w:r>
        <w:t>ПР   ¦  декабря  ¦    на     ¦</w:t>
      </w:r>
    </w:p>
    <w:p w:rsidR="00000000" w:rsidRDefault="00007FB9">
      <w:pPr>
        <w:pStyle w:val="HTML"/>
      </w:pPr>
      <w:r>
        <w:t>¦    ¦            ¦   (М, Р)   ¦  (ПС)   ¦      ¦      ¦  на ПД   ¦  (руб.)   ¦  (руб.)  ¦  (руб.)   ¦ППР (мес.) ¦ расчетный ¦</w:t>
      </w:r>
    </w:p>
    <w:p w:rsidR="00000000" w:rsidRDefault="00007FB9">
      <w:pPr>
        <w:pStyle w:val="HTML"/>
      </w:pPr>
      <w:r>
        <w:t xml:space="preserve">¦    ¦            ¦            ¦ (руб.)  ¦      ¦      ¦  (руб.)  ¦           ¦          ¦        </w:t>
      </w:r>
      <w:r>
        <w:t xml:space="preserve">   ¦           ¦  период   ¦</w:t>
      </w:r>
    </w:p>
    <w:p w:rsidR="00000000" w:rsidRDefault="00007FB9">
      <w:pPr>
        <w:pStyle w:val="HTML"/>
      </w:pPr>
      <w:r>
        <w:t>¦    ¦            ¦            ¦         ¦      ¦      ¦          ¦           ¦          ¦           ¦           ¦  (руб.)   ¦</w:t>
      </w:r>
    </w:p>
    <w:p w:rsidR="00000000" w:rsidRDefault="00007FB9">
      <w:pPr>
        <w:pStyle w:val="HTML"/>
      </w:pPr>
      <w:r>
        <w:t>+----+------------+------------+---------+------+------+----------+-----------+----------+----------</w:t>
      </w:r>
      <w:r>
        <w:t>-+-----------+-----------+</w:t>
      </w:r>
    </w:p>
    <w:p w:rsidR="00000000" w:rsidRDefault="00007FB9">
      <w:pPr>
        <w:pStyle w:val="HTML"/>
      </w:pPr>
      <w:r>
        <w:t>¦1. 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</w:t>
      </w:r>
      <w:r>
        <w:t>-----------+-----------+</w:t>
      </w:r>
    </w:p>
    <w:p w:rsidR="00000000" w:rsidRDefault="00007FB9">
      <w:pPr>
        <w:pStyle w:val="HTML"/>
      </w:pPr>
      <w:r>
        <w:t>¦2. 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</w:t>
      </w:r>
      <w:r>
        <w:t>---------+-----------+</w:t>
      </w:r>
    </w:p>
    <w:p w:rsidR="00000000" w:rsidRDefault="00007FB9">
      <w:pPr>
        <w:pStyle w:val="HTML"/>
      </w:pPr>
      <w:r>
        <w:t>¦3. 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</w:t>
      </w:r>
      <w:r>
        <w:t>-------+-----------+</w:t>
      </w:r>
    </w:p>
    <w:p w:rsidR="00000000" w:rsidRDefault="00007FB9">
      <w:pPr>
        <w:pStyle w:val="HTML"/>
      </w:pPr>
      <w:r>
        <w:t>¦4. 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+----+------------+------------+---------+------+------+----------+-----------+----------+-----------+------</w:t>
      </w:r>
      <w:r>
        <w:t>-----+-----------+</w:t>
      </w:r>
    </w:p>
    <w:p w:rsidR="00000000" w:rsidRDefault="00007FB9">
      <w:pPr>
        <w:pStyle w:val="HTML"/>
      </w:pPr>
      <w:r>
        <w:lastRenderedPageBreak/>
        <w:t>¦5. 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+----+------------+------------+---------+------+------+----------+-----------+----------+-----------+--------</w:t>
      </w:r>
      <w:r>
        <w:t>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+----+------------+------------+---------+------+------+----------+-----------+----------+-----------+----------</w:t>
      </w:r>
      <w:r>
        <w:t>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+----+------------+------------+---------+------+------+----------+-----------+----------+-----------+-----------+</w:t>
      </w:r>
      <w:r>
        <w:t>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</w:t>
      </w:r>
      <w:r>
        <w:t>---+------------+------------+---------+------+------+----------+-----------+----------+-----------+-----------+-----------+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</w:t>
      </w:r>
      <w:r>
        <w:t>-+------------+------------+---------+------+------+----------+-----------+----------+-----------+-----------+-----------+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</w:t>
      </w:r>
      <w:r>
        <w:t>------------+------------+---------+------+------+----------+-----------+----------+-----------+-----------+-----------+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</w:t>
      </w:r>
      <w:r>
        <w:t>----------+------------+---------+------+------+----------+-----------+----------+-----------+-----------+-----------+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</w:t>
      </w:r>
      <w:r>
        <w:t>--------+------------+---------+------+------+----------+-----------+----------+-----------+-----------+-----------+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¦... ¦      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+----+------</w:t>
      </w:r>
      <w:r>
        <w:t>------+------------+---------+------+------+----------+-----------+----------+-----------+-----------+-----------+</w:t>
      </w:r>
    </w:p>
    <w:p w:rsidR="00000000" w:rsidRDefault="00007FB9">
      <w:pPr>
        <w:pStyle w:val="HTML"/>
      </w:pPr>
      <w:r>
        <w:t>¦    ¦ИТОГО:      ¦            ¦         ¦      ¦      ¦          ¦           ¦          ¦           ¦           ¦           ¦</w:t>
      </w:r>
    </w:p>
    <w:p w:rsidR="00000000" w:rsidRDefault="00007FB9">
      <w:pPr>
        <w:pStyle w:val="HTML"/>
      </w:pPr>
      <w:r>
        <w:t>-----+--------</w:t>
      </w:r>
      <w:r>
        <w:t>----+------------+---------+------+------+----------+-----------+----------+-----------+-----------+------------</w:t>
      </w:r>
    </w:p>
    <w:p w:rsidR="00000000" w:rsidRDefault="00007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B9">
      <w:pPr>
        <w:pStyle w:val="just"/>
      </w:pPr>
      <w:r>
        <w:t>Сокращения: ООС - Объект основных средств, ИН - Инвентарный номер, М, Р - Модернизация, реконструкция, ПС - Первоначальная стоимость, СПИ - Ср</w:t>
      </w:r>
      <w:r>
        <w:t>ок полезного использовании, ПД - Последняя отчетная дата (либо 31 декабря периода, предшествующего регулируемому - ППР).</w:t>
      </w:r>
    </w:p>
    <w:p w:rsidR="00000000" w:rsidRDefault="00007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B9">
      <w:pPr>
        <w:pStyle w:val="right"/>
      </w:pPr>
      <w:r>
        <w:t>Источник - Приказ ФСТ России от 12.12.2011 № 795-э (с изменениями и дополнениями на 2013 год)</w:t>
      </w:r>
    </w:p>
    <w:p w:rsidR="00000000" w:rsidRDefault="00007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_na_amortizaciyu_osnovnyx_sredstv_v_raschetnom_periode_regulirovaniya.htm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B9"/>
    <w:rsid w:val="0000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8632B-48EA-443D-8B86-851C6D0F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amortizaciyu_osnovnyx_sredstv_v_raschetnom_periode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5322</Characters>
  <Application>Microsoft Office Word</Application>
  <DocSecurity>0</DocSecurity>
  <Lines>44</Lines>
  <Paragraphs>12</Paragraphs>
  <ScaleCrop>false</ScaleCrop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амортизацию основных средств в расчетном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2022-08-17T07:28:00Z</dcterms:created>
  <dcterms:modified xsi:type="dcterms:W3CDTF">2022-08-17T07:28:00Z</dcterms:modified>
</cp:coreProperties>
</file>