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86C">
      <w:pPr>
        <w:pStyle w:val="1"/>
        <w:rPr>
          <w:rFonts w:eastAsia="Times New Roman"/>
        </w:rPr>
      </w:pPr>
      <w:r>
        <w:rPr>
          <w:rFonts w:eastAsia="Times New Roman"/>
        </w:rPr>
        <w:t>Расчет платы за технологическое присоединение газоиспользующего оборудования по индивидуальному проекту</w:t>
      </w:r>
    </w:p>
    <w:p w:rsidR="00000000" w:rsidRDefault="00F3686C">
      <w:pPr>
        <w:pStyle w:val="right"/>
      </w:pPr>
      <w:r>
        <w:t>Приложение 8 к Методическим указаниям, утвержденным приказом ФСТ России от 28 апреля 2014 г. N 101-э/3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Расчет платы за технологическое присоединение газоиспользующего оборудования по индивидуальному проекту</w:t>
      </w: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Показатели Планируемые расходы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тыс. руб. 1 2 3 1</w:t>
      </w:r>
    </w:p>
    <w:p w:rsidR="00000000" w:rsidRDefault="00F3686C">
      <w:pPr>
        <w:pStyle w:val="left"/>
      </w:pPr>
      <w:r>
        <w:t>Расходы на разработку проектной документации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F3686C">
      <w:pPr>
        <w:pStyle w:val="left"/>
      </w:pPr>
      <w:r>
        <w:t xml:space="preserve">Расходы на выполнение технических условий, в </w:t>
      </w:r>
      <w:r>
        <w:t>т.ч.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F3686C">
      <w:pPr>
        <w:pStyle w:val="left"/>
      </w:pPr>
      <w:r>
        <w:t>Строительство (реконструкция) стальных газопроводов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2.1.1</w:t>
      </w:r>
    </w:p>
    <w:p w:rsidR="00000000" w:rsidRDefault="00F3686C">
      <w:pPr>
        <w:pStyle w:val="left"/>
      </w:pPr>
      <w:r>
        <w:t>Наземная (надземная) прокладка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2.1.1.1</w:t>
      </w:r>
    </w:p>
    <w:p w:rsidR="00000000" w:rsidRDefault="00F3686C">
      <w:pPr>
        <w:pStyle w:val="left"/>
      </w:pPr>
      <w:r>
        <w:t>158 мм и менее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2.1.1.2</w:t>
      </w:r>
    </w:p>
    <w:p w:rsidR="00000000" w:rsidRDefault="00F3686C">
      <w:pPr>
        <w:pStyle w:val="left"/>
      </w:pPr>
      <w:r>
        <w:t>159 - 218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2.1.1.3</w:t>
      </w:r>
    </w:p>
    <w:p w:rsidR="00000000" w:rsidRDefault="00F3686C">
      <w:pPr>
        <w:pStyle w:val="left"/>
      </w:pPr>
      <w:r>
        <w:t>219 - 272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2.1.1.4</w:t>
      </w:r>
    </w:p>
    <w:p w:rsidR="00000000" w:rsidRDefault="00F3686C">
      <w:pPr>
        <w:pStyle w:val="left"/>
      </w:pPr>
      <w:r>
        <w:t>273 - 324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2.1.1.5</w:t>
      </w:r>
    </w:p>
    <w:p w:rsidR="00000000" w:rsidRDefault="00F3686C">
      <w:pPr>
        <w:pStyle w:val="left"/>
      </w:pPr>
      <w:r>
        <w:t>325 - 425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2.1.1.6</w:t>
      </w:r>
    </w:p>
    <w:p w:rsidR="00000000" w:rsidRDefault="00F3686C">
      <w:pPr>
        <w:pStyle w:val="left"/>
      </w:pPr>
      <w:r>
        <w:t>426 - 529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2.1.1.7</w:t>
      </w:r>
    </w:p>
    <w:p w:rsidR="00000000" w:rsidRDefault="00F3686C">
      <w:pPr>
        <w:pStyle w:val="left"/>
      </w:pPr>
      <w:r>
        <w:t>530 мм и выше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2.1.2</w:t>
      </w:r>
    </w:p>
    <w:p w:rsidR="00000000" w:rsidRDefault="00F3686C">
      <w:pPr>
        <w:pStyle w:val="left"/>
      </w:pPr>
      <w:r>
        <w:t>Подземная прокладка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2.1.2.1</w:t>
      </w:r>
    </w:p>
    <w:p w:rsidR="00000000" w:rsidRDefault="00F3686C">
      <w:pPr>
        <w:pStyle w:val="left"/>
      </w:pPr>
      <w:r>
        <w:t>158 мм и менее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2.1.2.2</w:t>
      </w:r>
    </w:p>
    <w:p w:rsidR="00000000" w:rsidRDefault="00F3686C">
      <w:pPr>
        <w:pStyle w:val="left"/>
      </w:pPr>
      <w:r>
        <w:t>159 - 218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2.1.2.3</w:t>
      </w:r>
    </w:p>
    <w:p w:rsidR="00000000" w:rsidRDefault="00F3686C">
      <w:pPr>
        <w:pStyle w:val="left"/>
      </w:pPr>
      <w:r>
        <w:t>219 - 272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2.1.2.4</w:t>
      </w:r>
    </w:p>
    <w:p w:rsidR="00000000" w:rsidRDefault="00F3686C">
      <w:pPr>
        <w:pStyle w:val="left"/>
      </w:pPr>
      <w:r>
        <w:t>273 - 324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2.1.2.5</w:t>
      </w:r>
    </w:p>
    <w:p w:rsidR="00000000" w:rsidRDefault="00F3686C">
      <w:pPr>
        <w:pStyle w:val="left"/>
      </w:pPr>
      <w:r>
        <w:t>325 - 425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2.1.2.6</w:t>
      </w:r>
    </w:p>
    <w:p w:rsidR="00000000" w:rsidRDefault="00F3686C">
      <w:pPr>
        <w:pStyle w:val="left"/>
      </w:pPr>
      <w:r>
        <w:t>426 - 529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2.1.2.7</w:t>
      </w:r>
    </w:p>
    <w:p w:rsidR="00000000" w:rsidRDefault="00F3686C">
      <w:pPr>
        <w:pStyle w:val="left"/>
      </w:pPr>
      <w:r>
        <w:t>530 мм и выше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</w:p>
    <w:p w:rsidR="00000000" w:rsidRDefault="00F3686C">
      <w:pPr>
        <w:pStyle w:val="left"/>
      </w:pPr>
      <w:r>
        <w:t>Строительство (реконструкция) полиэтиленовых газопроводов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2.2.1</w:t>
      </w:r>
    </w:p>
    <w:p w:rsidR="00000000" w:rsidRDefault="00F3686C">
      <w:pPr>
        <w:pStyle w:val="left"/>
      </w:pPr>
      <w:r>
        <w:t>109 мм и менее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2.2.2</w:t>
      </w:r>
    </w:p>
    <w:p w:rsidR="00000000" w:rsidRDefault="00F3686C">
      <w:pPr>
        <w:pStyle w:val="left"/>
      </w:pPr>
      <w:r>
        <w:t>110 - 159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2.2.3</w:t>
      </w:r>
    </w:p>
    <w:p w:rsidR="00000000" w:rsidRDefault="00F3686C">
      <w:pPr>
        <w:pStyle w:val="left"/>
      </w:pPr>
      <w:r>
        <w:t>160 - 224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2.2.4</w:t>
      </w:r>
    </w:p>
    <w:p w:rsidR="00000000" w:rsidRDefault="00F3686C">
      <w:pPr>
        <w:pStyle w:val="left"/>
      </w:pPr>
      <w:r>
        <w:t>225 - 314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2.2.5</w:t>
      </w:r>
    </w:p>
    <w:p w:rsidR="00000000" w:rsidRDefault="00F3686C">
      <w:pPr>
        <w:pStyle w:val="left"/>
      </w:pPr>
      <w:r>
        <w:t>315 - 399 мм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2.2.6</w:t>
      </w:r>
    </w:p>
    <w:p w:rsidR="00000000" w:rsidRDefault="00F3686C">
      <w:pPr>
        <w:pStyle w:val="left"/>
      </w:pPr>
      <w:r>
        <w:t>400 мм и выше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</w:t>
      </w:r>
    </w:p>
    <w:p w:rsidR="00000000" w:rsidRDefault="00F3686C">
      <w:pPr>
        <w:pStyle w:val="left"/>
      </w:pPr>
      <w:r>
        <w:t>Строительство (реконструкция) газорегуляторных пунктов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2.3.1</w:t>
      </w:r>
    </w:p>
    <w:p w:rsidR="00000000" w:rsidRDefault="00F3686C">
      <w:pPr>
        <w:pStyle w:val="left"/>
      </w:pPr>
      <w:r>
        <w:t>до 40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2.3.2</w:t>
      </w:r>
    </w:p>
    <w:p w:rsidR="00000000" w:rsidRDefault="00F3686C">
      <w:pPr>
        <w:pStyle w:val="left"/>
      </w:pPr>
      <w:r>
        <w:t>40 - 99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2.3.3</w:t>
      </w:r>
    </w:p>
    <w:p w:rsidR="00000000" w:rsidRDefault="00F3686C">
      <w:pPr>
        <w:pStyle w:val="left"/>
      </w:pPr>
      <w:r>
        <w:t>100 - 399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2.3.4</w:t>
      </w:r>
    </w:p>
    <w:p w:rsidR="00000000" w:rsidRDefault="00F3686C">
      <w:pPr>
        <w:pStyle w:val="left"/>
      </w:pPr>
      <w:r>
        <w:t>400 - 999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2.3.5</w:t>
      </w:r>
    </w:p>
    <w:p w:rsidR="00000000" w:rsidRDefault="00F3686C">
      <w:pPr>
        <w:pStyle w:val="left"/>
      </w:pPr>
      <w:r>
        <w:t>1000 - 1999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2.3.6</w:t>
      </w:r>
    </w:p>
    <w:p w:rsidR="00000000" w:rsidRDefault="00F3686C">
      <w:pPr>
        <w:pStyle w:val="left"/>
      </w:pPr>
      <w:r>
        <w:t>2000 - 2999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2.3.7</w:t>
      </w:r>
    </w:p>
    <w:p w:rsidR="00000000" w:rsidRDefault="00F3686C">
      <w:pPr>
        <w:pStyle w:val="left"/>
      </w:pPr>
      <w:r>
        <w:t>3000 - 3999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2.3.8</w:t>
      </w:r>
    </w:p>
    <w:p w:rsidR="00000000" w:rsidRDefault="00F3686C">
      <w:pPr>
        <w:pStyle w:val="left"/>
      </w:pPr>
      <w:r>
        <w:t>4000 - 4999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2.3.9</w:t>
      </w:r>
    </w:p>
    <w:p w:rsidR="00000000" w:rsidRDefault="00F3686C">
      <w:pPr>
        <w:pStyle w:val="left"/>
      </w:pPr>
      <w:r>
        <w:t>5000 - 9999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2.3.10</w:t>
      </w:r>
    </w:p>
    <w:p w:rsidR="00000000" w:rsidRDefault="00F3686C">
      <w:pPr>
        <w:pStyle w:val="left"/>
      </w:pPr>
      <w:r>
        <w:t>10000 - 19999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2.3.11</w:t>
      </w:r>
    </w:p>
    <w:p w:rsidR="00000000" w:rsidRDefault="00F3686C">
      <w:pPr>
        <w:pStyle w:val="left"/>
      </w:pPr>
      <w:r>
        <w:t>20000 - 29999 куб. метров в час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2.3.12</w:t>
      </w:r>
    </w:p>
    <w:p w:rsidR="00000000" w:rsidRDefault="00F3686C">
      <w:pPr>
        <w:pStyle w:val="left"/>
      </w:pPr>
      <w:r>
        <w:t>30000 куб. метров в час и выше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2.4</w:t>
      </w:r>
    </w:p>
    <w:p w:rsidR="00000000" w:rsidRDefault="00F3686C">
      <w:pPr>
        <w:pStyle w:val="left"/>
      </w:pPr>
      <w:r>
        <w:t>Строительство (реконструкция) станций катодной защиты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2.4.1</w:t>
      </w:r>
    </w:p>
    <w:p w:rsidR="00000000" w:rsidRDefault="00F3686C">
      <w:pPr>
        <w:pStyle w:val="left"/>
      </w:pPr>
      <w:r>
        <w:t>Станция катодной защиты 1-го типа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2.4.2</w:t>
      </w:r>
    </w:p>
    <w:p w:rsidR="00000000" w:rsidRDefault="00F3686C">
      <w:pPr>
        <w:pStyle w:val="left"/>
      </w:pPr>
      <w:r>
        <w:t>Станция катодной защиты 2-го типа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2.4.3</w:t>
      </w:r>
    </w:p>
    <w:p w:rsidR="00000000" w:rsidRDefault="00F3686C">
      <w:pPr>
        <w:pStyle w:val="left"/>
      </w:pPr>
      <w:r>
        <w:t>Станция катодной защиты 3-го типа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2.4.4</w:t>
      </w:r>
    </w:p>
    <w:p w:rsidR="00000000" w:rsidRDefault="00F3686C">
      <w:pPr>
        <w:pStyle w:val="left"/>
      </w:pPr>
      <w:r>
        <w:t>Станция катодной защиты m-го типа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2.5</w:t>
      </w:r>
    </w:p>
    <w:p w:rsidR="00000000" w:rsidRDefault="00F3686C">
      <w:pPr>
        <w:pStyle w:val="left"/>
      </w:pPr>
      <w:r>
        <w:t>Расходы на ликвидацию дефицита пр</w:t>
      </w:r>
      <w:r>
        <w:t>опускной способности существующих сетей газораспределения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F3686C">
      <w:pPr>
        <w:pStyle w:val="left"/>
      </w:pPr>
      <w:r>
        <w:t>Расходы, связанные с проверкой выполнения Заявителем технических условий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F3686C">
      <w:pPr>
        <w:pStyle w:val="left"/>
      </w:pPr>
      <w:r>
        <w:t>Расходы, связанные с осуществлением фактического подключения (технологического присоединения) объектов капитального строительства Заявителя к сети газораспределения и проведением пуска газа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F3686C">
      <w:pPr>
        <w:pStyle w:val="left"/>
      </w:pPr>
      <w:r>
        <w:t xml:space="preserve">Эффективная ставка налога на прибыль </w:t>
      </w:r>
      <w:r>
        <w:rPr>
          <w:vertAlign w:val="superscript"/>
        </w:rPr>
        <w:t>2</w:t>
      </w:r>
      <w:r>
        <w:t xml:space="preserve"> 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F3686C">
      <w:pPr>
        <w:pStyle w:val="left"/>
      </w:pPr>
      <w:r>
        <w:t>Налог на прибыль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F3686C">
      <w:pPr>
        <w:pStyle w:val="left"/>
      </w:pPr>
      <w:r>
        <w:t>Расходы на проведение мероприятий по технологическому присоединению газоиспользующего оборудования заявителя, всего</w:t>
      </w:r>
    </w:p>
    <w:p w:rsidR="00000000" w:rsidRDefault="00F3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86C">
      <w:pPr>
        <w:pStyle w:val="sel"/>
        <w:divId w:val="641349735"/>
      </w:pPr>
      <w:r>
        <w:t>1 Расходы по всем пунктам (кроме пунктов 2.5, 3, 4) указываются без учета стоимости мероприятий, связанных с ликвидацией дефицита пропускно</w:t>
      </w:r>
      <w:r>
        <w:t>й способности существующих сетей газораспределения.</w:t>
      </w:r>
    </w:p>
    <w:p w:rsidR="00000000" w:rsidRDefault="00F3686C">
      <w:pPr>
        <w:pStyle w:val="sel"/>
        <w:divId w:val="641349735"/>
      </w:pPr>
      <w:r>
        <w:t>2 Эффективная ставка налога на прибыль указывается в %.</w:t>
      </w:r>
    </w:p>
    <w:p w:rsidR="00000000" w:rsidRDefault="00F3686C">
      <w:pPr>
        <w:pStyle w:val="right"/>
      </w:pPr>
      <w:r>
        <w:t>Источник - Приказ ФСТ России от 28.04.2014 № 101-э/3</w:t>
      </w:r>
    </w:p>
    <w:p w:rsidR="00000000" w:rsidRDefault="00F36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https://порядокправа.рф/obrazecy/raschet_platy_za_texnologicheskoe_prisoedinenie_gazo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ispolzuyushhego_oborudovaniya_po_individualnomu_proe.htm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6C"/>
    <w:rsid w:val="00F3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9704A-3F75-456F-A90F-96DD84AF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34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y_za_texnologicheskoe_prisoedinenie_gazoispolzuyushhego_oborudovaniya_po_individualnomu_pr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платы за технологическое присоединение газоиспользующего оборудования по индивидуальному проекту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2022-08-17T07:12:00Z</dcterms:created>
  <dcterms:modified xsi:type="dcterms:W3CDTF">2022-08-17T07:12:00Z</dcterms:modified>
</cp:coreProperties>
</file>