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62F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экономии от снижения потребления электрической энергии (мощности), учитываемой в очередном долгосрочном периоде регулирования</w:t>
      </w:r>
    </w:p>
    <w:p w:rsidR="00000000" w:rsidRDefault="00AA762F">
      <w:pPr>
        <w:pStyle w:val="right"/>
      </w:pPr>
      <w:r>
        <w:t>Приложение 6.7 к Методическим указаниям, утвержденным приказом ФСТ России от 27.12.2013 N 1746-э</w:t>
      </w:r>
    </w:p>
    <w:p w:rsidR="00000000" w:rsidRDefault="00AA7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>Расчет экономии от снижения потребления электрической энергии (мощности), учитываемой в очередном долгосрочном периоде регулирования</w:t>
      </w: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Показатели Единица </w:t>
      </w:r>
      <w:r>
        <w:rPr>
          <w:rFonts w:eastAsia="Times New Roman"/>
        </w:rPr>
        <w:t>измерения Истекший год (i1-4) Истекший год (i-3) Истекший год (i-2) Текущий год (i1-1) Год i1 1 2 3 4 5 6 7 8 1</w:t>
      </w:r>
    </w:p>
    <w:p w:rsidR="00000000" w:rsidRDefault="00AA762F">
      <w:pPr>
        <w:pStyle w:val="left"/>
      </w:pPr>
      <w:r>
        <w:t>Удельный расход электрической энергии (мощности), учтенный при расчете тарифов</w:t>
      </w: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>тыс. кВтч/куб. м</w:t>
      </w: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AA762F">
      <w:pPr>
        <w:pStyle w:val="left"/>
      </w:pPr>
      <w:r>
        <w:t>Фактический объем отпуска воды (приема сточных</w:t>
      </w:r>
      <w:r>
        <w:t xml:space="preserve"> вод)</w:t>
      </w: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>куб. м</w:t>
      </w: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A762F">
      <w:pPr>
        <w:pStyle w:val="left"/>
      </w:pPr>
      <w:r>
        <w:t>Фактическая (расчетная) цена на электрическую энергию (мощность)</w:t>
      </w: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>руб./тыс. кВтч</w:t>
      </w: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AA762F">
      <w:pPr>
        <w:pStyle w:val="left"/>
      </w:pPr>
      <w:r>
        <w:t>Экономия от снижения потребления электрической энергии (мощности)</w:t>
      </w: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>тыс. кВтч/куб. м</w:t>
      </w: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AA762F">
      <w:pPr>
        <w:pStyle w:val="left"/>
      </w:pPr>
      <w:r>
        <w:t>Прирост экономии от снижения потребления электрической энергии (мощности)</w:t>
      </w: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AA762F">
      <w:pPr>
        <w:pStyle w:val="left"/>
      </w:pPr>
      <w:r>
        <w:lastRenderedPageBreak/>
        <w:t>Значение индекса потребительских цен</w:t>
      </w:r>
    </w:p>
    <w:p w:rsidR="00000000" w:rsidRDefault="00AA7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AA762F">
      <w:pPr>
        <w:pStyle w:val="left"/>
      </w:pPr>
      <w:r>
        <w:t>Кумулятивное значение индекса потребительских цен</w:t>
      </w:r>
    </w:p>
    <w:p w:rsidR="00000000" w:rsidRDefault="00AA7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AA762F">
      <w:pPr>
        <w:pStyle w:val="left"/>
      </w:pPr>
      <w:r>
        <w:t>Прирост экономии от снижения потребления энергетических ресурсов в ценах года i1</w:t>
      </w:r>
    </w:p>
    <w:p w:rsidR="00000000" w:rsidRDefault="00AA7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AA762F">
      <w:pPr>
        <w:pStyle w:val="left"/>
      </w:pPr>
      <w:r>
        <w:t>Экономия от снижения потребления электрической энергии (мощности), учитываемая в очередном долгосрочном периоде регулирования</w:t>
      </w:r>
    </w:p>
    <w:p w:rsidR="00000000" w:rsidRDefault="00AA762F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AA762F">
      <w:pPr>
        <w:pStyle w:val="just"/>
      </w:pPr>
      <w:r>
        <w:t>Примечания:</w:t>
      </w:r>
    </w:p>
    <w:p w:rsidR="00000000" w:rsidRDefault="00AA762F">
      <w:pPr>
        <w:pStyle w:val="just"/>
      </w:pPr>
      <w:r>
        <w:t>1. Приложение заполняется за предшествующий долгосрочный период регулирования.</w:t>
      </w:r>
    </w:p>
    <w:p w:rsidR="00000000" w:rsidRDefault="00AA762F">
      <w:pPr>
        <w:pStyle w:val="just"/>
      </w:pPr>
      <w:r>
        <w:t>2. Приложение заполняется для</w:t>
      </w:r>
      <w:r>
        <w:t xml:space="preserve"> каждого источника тепловой энергии.</w:t>
      </w:r>
    </w:p>
    <w:p w:rsidR="00000000" w:rsidRDefault="00AA762F">
      <w:pPr>
        <w:pStyle w:val="just"/>
      </w:pPr>
      <w:r>
        <w:t>3. Фактическая (расчетная) цена на топливо - с учетом затрат на его доставку и хранение, определяемая в соответствии с приложением 4.5 к настоящим Методическим указаниям с учетом остатков топлива и структуры используемо</w:t>
      </w:r>
      <w:r>
        <w:t>го топлива, учтенной при расчете удельного расхода топлива.</w:t>
      </w:r>
    </w:p>
    <w:p w:rsidR="00000000" w:rsidRDefault="00AA762F">
      <w:pPr>
        <w:pStyle w:val="just"/>
      </w:pPr>
      <w:r>
        <w:t>4. Графы строки 5 заполняются расчетным способом: гр. стр. 5 = (гр. стр. 2 - гр. стр. 1) * гр. стр. 3.</w:t>
      </w:r>
    </w:p>
    <w:p w:rsidR="00000000" w:rsidRDefault="00AA762F">
      <w:pPr>
        <w:pStyle w:val="just"/>
      </w:pPr>
      <w:r>
        <w:t xml:space="preserve">5. Графы строки 6 заполняются расчетным способом: </w:t>
      </w:r>
      <w:r>
        <w:rPr>
          <w:noProof/>
        </w:rPr>
        <w:drawing>
          <wp:inline distT="0" distB="0" distL="0" distR="0">
            <wp:extent cx="4038600" cy="243840"/>
            <wp:effectExtent l="0" t="0" r="0" b="381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Для первого года регулирования: </w:t>
      </w:r>
      <w:r>
        <w:rPr>
          <w:noProof/>
        </w:rPr>
        <w:drawing>
          <wp:inline distT="0" distB="0" distL="0" distR="0">
            <wp:extent cx="2522220" cy="228600"/>
            <wp:effectExtent l="0" t="0" r="11430" b="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AA762F">
      <w:pPr>
        <w:pStyle w:val="just"/>
      </w:pPr>
      <w:r>
        <w:t>6. В строке 8: гр. 5 - (1 + гр. 6) * (1 + гр. 7) * (1 + гр. 8) строки 7;</w:t>
      </w:r>
    </w:p>
    <w:p w:rsidR="00000000" w:rsidRDefault="00AA762F">
      <w:pPr>
        <w:pStyle w:val="just"/>
      </w:pPr>
      <w:r>
        <w:t>гр. 6 = (1 + гр. 7) * (1 + гр. 8) строки 7;</w:t>
      </w:r>
    </w:p>
    <w:p w:rsidR="00000000" w:rsidRDefault="00AA762F">
      <w:pPr>
        <w:pStyle w:val="just"/>
      </w:pPr>
      <w:r>
        <w:t>гр. 7 = (1 + гр. 8) строки 7.</w:t>
      </w:r>
    </w:p>
    <w:p w:rsidR="00000000" w:rsidRDefault="00AA762F">
      <w:pPr>
        <w:pStyle w:val="just"/>
      </w:pPr>
      <w:r>
        <w:t>7. Гр. стр. 9 = гр. стр. 6 * гр. стр. 8, кроме гр. 8</w:t>
      </w:r>
    </w:p>
    <w:p w:rsidR="00000000" w:rsidRDefault="00AA762F">
      <w:pPr>
        <w:pStyle w:val="just"/>
      </w:pPr>
      <w:r>
        <w:t>гр. 8 стр. 9 = гр. стр. 6.</w:t>
      </w:r>
    </w:p>
    <w:p w:rsidR="00000000" w:rsidRDefault="00AA762F">
      <w:pPr>
        <w:pStyle w:val="just"/>
      </w:pPr>
      <w:r>
        <w:t>8. Строка 10 заполняется толь</w:t>
      </w:r>
      <w:r>
        <w:t>ко в графе 8.</w:t>
      </w:r>
    </w:p>
    <w:p w:rsidR="00000000" w:rsidRDefault="00AA762F">
      <w:pPr>
        <w:pStyle w:val="just"/>
      </w:pPr>
      <w:r>
        <w:t>Если предшествующий долгосрочный период регулирования составляет 3 года:</w:t>
      </w:r>
    </w:p>
    <w:p w:rsidR="00000000" w:rsidRDefault="00AA762F">
      <w:pPr>
        <w:pStyle w:val="left"/>
      </w:pPr>
      <w:r>
        <w:rPr>
          <w:noProof/>
        </w:rPr>
        <w:drawing>
          <wp:inline distT="0" distB="0" distL="0" distR="0">
            <wp:extent cx="3276600" cy="243840"/>
            <wp:effectExtent l="0" t="0" r="0" b="381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A762F">
      <w:pPr>
        <w:pStyle w:val="just"/>
      </w:pPr>
      <w:r>
        <w:t>Если предшествующий долгосрочный период регулирования состав</w:t>
      </w:r>
      <w:r>
        <w:t>ляет более 3 лет:</w:t>
      </w:r>
    </w:p>
    <w:p w:rsidR="00000000" w:rsidRDefault="00AA7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62F">
      <w:pPr>
        <w:pStyle w:val="right"/>
      </w:pPr>
      <w:r>
        <w:t>Источник - Приказ ФСТ России от 27.12.2013 № 1746-э</w:t>
      </w:r>
    </w:p>
    <w:p w:rsidR="00000000" w:rsidRDefault="00AA76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8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https://порядокправа.рф/obrazecy/raschet_ekonomii_ot_snizheniya_potrebleniya_elektricheskoj_energii_moshhnosti_uchityvaemoj_v_ocherednom_do.htm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62F"/>
    <w:rsid w:val="00AA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D6FAB6E-CD77-46F3-944B-8AF9409B7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6;&#1088;&#1103;&#1076;&#1086;&#1082;&#1087;&#1088;&#1072;&#1074;&#1072;.&#1088;&#1092;/raschet_ekonomii_ot_snizheniya_potrebleniya_elektricheskoj_energii_moshhnosti_uchityvaemoj_v_ocherednom_do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42.png" TargetMode="External"/><Relationship Id="rId5" Type="http://schemas.openxmlformats.org/officeDocument/2006/relationships/image" Target="http://&#1087;&#1086;&#1088;&#1103;&#1076;&#1086;&#1082;&#1087;&#1088;&#1072;&#1074;&#1072;.&#1088;&#1092;/images/pic41.png" TargetMode="External"/><Relationship Id="rId10" Type="http://schemas.openxmlformats.org/officeDocument/2006/relationships/theme" Target="theme/theme1.xml"/><Relationship Id="rId4" Type="http://schemas.openxmlformats.org/officeDocument/2006/relationships/image" Target="http://&#1087;&#1086;&#1088;&#1103;&#1076;&#1086;&#1082;&#1087;&#1088;&#1072;&#1074;&#1072;.&#1088;&#1092;/images/pic40.pn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экономии от снижения потребления электрической энергии (мощности), учитываемой в очередном долгосрочном периоде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2022-08-17T06:24:00Z</dcterms:created>
  <dcterms:modified xsi:type="dcterms:W3CDTF">2022-08-17T06:24:00Z</dcterms:modified>
</cp:coreProperties>
</file>