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5FC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между местными властями о создании органов приграничного сотрудничества</w:t>
      </w:r>
    </w:p>
    <w:p w:rsidR="00000000" w:rsidRDefault="00AA05FC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AA0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FC">
      <w:pPr>
        <w:pStyle w:val="3"/>
        <w:rPr>
          <w:rFonts w:eastAsia="Times New Roman"/>
        </w:rPr>
      </w:pPr>
      <w:r>
        <w:rPr>
          <w:rFonts w:eastAsia="Times New Roman"/>
        </w:rPr>
        <w:t xml:space="preserve">2.6. Рамочное соглашение </w:t>
      </w:r>
      <w:r>
        <w:rPr>
          <w:rFonts w:eastAsia="Times New Roman"/>
        </w:rPr>
        <w:t>между местными властями о создании органов приграничного сотрудничества</w:t>
      </w:r>
    </w:p>
    <w:p w:rsidR="00000000" w:rsidRDefault="00AA05FC">
      <w:pPr>
        <w:pStyle w:val="just"/>
      </w:pPr>
      <w:r>
        <w:t>Вступительное замечание: Предполагается, что представители нескольких местных властей могут совместно создать юридически оформленную организацию для обеспечения и эксплуатации коммунал</w:t>
      </w:r>
      <w:r>
        <w:t>ьных услуг, сооружений, служб или предприятий.</w:t>
      </w:r>
    </w:p>
    <w:p w:rsidR="00000000" w:rsidRDefault="00AA05FC">
      <w:pPr>
        <w:pStyle w:val="just"/>
      </w:pPr>
      <w:r>
        <w:t>Создание и функционирование такой ассоциации или синдиката будет в основном зависеть от применяемого законодательства и положений ранее заключенного межгосударственного соглашения, санкционирующего такую форму</w:t>
      </w:r>
      <w:r>
        <w:t xml:space="preserve"> сотрудничества (см. Типовое соглашение 1.5).</w:t>
      </w:r>
    </w:p>
    <w:p w:rsidR="00000000" w:rsidRDefault="00AA05FC">
      <w:pPr>
        <w:pStyle w:val="just"/>
      </w:pPr>
      <w:r>
        <w:t>Далее следует перечень положений, которые должны быть включены в уставы ассоциаций, если они не нашли своего отражения в применяемом законодательстве.</w:t>
      </w:r>
    </w:p>
    <w:p w:rsidR="00000000" w:rsidRDefault="00AA05FC">
      <w:pPr>
        <w:pStyle w:val="just"/>
      </w:pPr>
      <w:r>
        <w:t>Устав ассоциации должен устанавливать среди прочего:</w:t>
      </w:r>
    </w:p>
    <w:p w:rsidR="00000000" w:rsidRDefault="00AA05FC">
      <w:pPr>
        <w:pStyle w:val="just"/>
      </w:pPr>
      <w:r>
        <w:t>1) чле</w:t>
      </w:r>
      <w:r>
        <w:t>нов-учредителей ассоциации и условия, на которых могут присоединиться новые члены;</w:t>
      </w:r>
    </w:p>
    <w:p w:rsidR="00000000" w:rsidRDefault="00AA05FC">
      <w:pPr>
        <w:pStyle w:val="just"/>
      </w:pPr>
      <w:r>
        <w:t>2) название, местонахождение штаб-квартиры, срок действия и правовой статус ассоциации (со ссылкой на закон, определяющий этот правовой статус);</w:t>
      </w:r>
    </w:p>
    <w:p w:rsidR="00000000" w:rsidRDefault="00AA05FC">
      <w:pPr>
        <w:pStyle w:val="just"/>
      </w:pPr>
      <w:r>
        <w:t xml:space="preserve">3) цель ассоциации, способ, </w:t>
      </w:r>
      <w:r>
        <w:t>которым она должна быть достигнута, и ресурсы, находящиеся в распоряжении ассоциации;</w:t>
      </w:r>
    </w:p>
    <w:p w:rsidR="00000000" w:rsidRDefault="00AA05FC">
      <w:pPr>
        <w:pStyle w:val="just"/>
      </w:pPr>
      <w:r>
        <w:t>4) способ, которым учреждается уставный капитал;</w:t>
      </w:r>
    </w:p>
    <w:p w:rsidR="00000000" w:rsidRDefault="00AA05FC">
      <w:pPr>
        <w:pStyle w:val="just"/>
      </w:pPr>
      <w:r>
        <w:t>5) степень и границы ответственности членов;</w:t>
      </w:r>
    </w:p>
    <w:p w:rsidR="00000000" w:rsidRDefault="00AA05FC">
      <w:pPr>
        <w:pStyle w:val="just"/>
      </w:pPr>
      <w:r>
        <w:t>6) процедуру назначения и освобождения руководителей или управляющих ассоциа</w:t>
      </w:r>
      <w:r>
        <w:t>ции, а также их полномочия;</w:t>
      </w:r>
    </w:p>
    <w:p w:rsidR="00000000" w:rsidRDefault="00AA05FC">
      <w:pPr>
        <w:pStyle w:val="just"/>
      </w:pPr>
      <w:r>
        <w:t>7) взаимоотношения ассоциации с ее членами, третьими Сторонами и вышестоящими властями, особенно в плане предоставления сведений о бюджетах, балансах и счетах;</w:t>
      </w:r>
    </w:p>
    <w:p w:rsidR="00000000" w:rsidRDefault="00AA05FC">
      <w:pPr>
        <w:pStyle w:val="just"/>
      </w:pPr>
      <w:r>
        <w:t>8) лиц, отвечающих за финансовый и технический контроль деятельности</w:t>
      </w:r>
      <w:r>
        <w:t xml:space="preserve"> ассоциации, и порядок предоставления ими отчетов о своей деятельности;</w:t>
      </w:r>
    </w:p>
    <w:p w:rsidR="00000000" w:rsidRDefault="00AA05FC">
      <w:pPr>
        <w:pStyle w:val="just"/>
      </w:pPr>
      <w:r>
        <w:lastRenderedPageBreak/>
        <w:t>9) условия внесения изменений в устав ассоциации и ее роспуска;</w:t>
      </w:r>
    </w:p>
    <w:p w:rsidR="00000000" w:rsidRDefault="00AA05FC">
      <w:pPr>
        <w:pStyle w:val="just"/>
      </w:pPr>
      <w:r>
        <w:t>10) правила в отношении персонала ассоциации;</w:t>
      </w:r>
    </w:p>
    <w:p w:rsidR="00000000" w:rsidRDefault="00AA05FC">
      <w:pPr>
        <w:pStyle w:val="just"/>
      </w:pPr>
      <w:r>
        <w:t>11) правила в отношении использования языков.</w:t>
      </w:r>
    </w:p>
    <w:p w:rsidR="00000000" w:rsidRDefault="00AA0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FC">
      <w:pPr>
        <w:pStyle w:val="right"/>
      </w:pPr>
      <w:r>
        <w:t xml:space="preserve">Источник - Конвенция СЕ от </w:t>
      </w:r>
      <w:r>
        <w:t>21.05.1980 № 106</w:t>
      </w:r>
    </w:p>
    <w:p w:rsidR="00000000" w:rsidRDefault="00AA0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https://порядокправа.рф/obrazecy/ramochnoe_soglashenie_mezhdu_mestnymi_vlastyami_o_sozdanii_organov_prigranichnogo_sotrudnichestva.htm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FC"/>
    <w:rsid w:val="00AA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67B23-1A5D-4526-BBBF-60846914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mezhdu_mestnymi_vlastyami_o_sozdanii_organov_prigranichnogo_sotrud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между местными властями о создании органов приграничного сотрудничества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