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A8D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рисками, возникающими в процессе хозяйственной жизни предприятия</w:t>
      </w: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Положение "Об управлении рисками"</w:t>
      </w: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7A8D">
      <w:pPr>
        <w:pStyle w:val="just"/>
      </w:pPr>
      <w:r>
        <w:t>1.1. Настоящее Положение определяет комплекс взаимосвязанных мер по управлению рисками, возникающими в процессе хозяйственной жизни предприятия.</w:t>
      </w:r>
    </w:p>
    <w:p w:rsidR="00000000" w:rsidRDefault="001C7A8D">
      <w:pPr>
        <w:pStyle w:val="just"/>
      </w:pPr>
      <w:r>
        <w:t>1.2. Основными целями настоящего Положения являются:</w:t>
      </w:r>
    </w:p>
    <w:p w:rsidR="00000000" w:rsidRDefault="001C7A8D">
      <w:pPr>
        <w:pStyle w:val="just"/>
      </w:pPr>
      <w:r>
        <w:t>1.2.1. Обеспечение достижения стратегических целей предпри</w:t>
      </w:r>
      <w:r>
        <w:t>ятия.</w:t>
      </w:r>
    </w:p>
    <w:p w:rsidR="00000000" w:rsidRDefault="001C7A8D">
      <w:pPr>
        <w:pStyle w:val="just"/>
      </w:pPr>
      <w:r>
        <w:t>1.2.2. Адаптация предприятия к изменениям во внутренней и внешней среде.</w:t>
      </w:r>
    </w:p>
    <w:p w:rsidR="00000000" w:rsidRDefault="001C7A8D">
      <w:pPr>
        <w:pStyle w:val="just"/>
      </w:pPr>
      <w:r>
        <w:t>1.2.3. Обеспечение эффективного развития предприятия, рост его стоимости.</w:t>
      </w:r>
    </w:p>
    <w:p w:rsidR="00000000" w:rsidRDefault="001C7A8D">
      <w:pPr>
        <w:pStyle w:val="just"/>
      </w:pPr>
      <w:r>
        <w:t>1.3. Настоящее Положение разработано в соответствии с Федеральным законом от 06.12.2011 N 402-ФЗ "О бух</w:t>
      </w:r>
      <w:r>
        <w:t>галтерском учете", МСФО (IFRS) 7 "Финансовые инструменты: раскрытие информации", Информацией Минфина России от 14.09.2012 N ПЗ-9/2012 "О раскрытии информации о рисках хозяйственной деятельности организации в годовой бухгалтерской отчетности".</w:t>
      </w:r>
    </w:p>
    <w:p w:rsidR="00000000" w:rsidRDefault="001C7A8D">
      <w:pPr>
        <w:pStyle w:val="just"/>
      </w:pPr>
      <w:r>
        <w:t>1.4. Основной</w:t>
      </w:r>
      <w:r>
        <w:t xml:space="preserve"> задачей управления рисками является обеспечение соответствия уровня принимаемого риска (и возможной величины потерь) чистым активам предприятия.</w:t>
      </w:r>
    </w:p>
    <w:p w:rsidR="00000000" w:rsidRDefault="001C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2. Инструменты управления рисками</w:t>
      </w:r>
    </w:p>
    <w:p w:rsidR="00000000" w:rsidRDefault="001C7A8D">
      <w:pPr>
        <w:pStyle w:val="just"/>
      </w:pPr>
      <w:r>
        <w:t>2.1. Инструменты управления рисками подразделяются на следующие категории:</w:t>
      </w:r>
    </w:p>
    <w:p w:rsidR="00000000" w:rsidRDefault="001C7A8D">
      <w:pPr>
        <w:pStyle w:val="just"/>
      </w:pPr>
      <w:r>
        <w:t>2.1.1. Уклонение от риска - отказ от деятельности, сопровождающейся неприемлемым уровнем риска.</w:t>
      </w:r>
    </w:p>
    <w:p w:rsidR="00000000" w:rsidRDefault="001C7A8D">
      <w:pPr>
        <w:pStyle w:val="just"/>
      </w:pPr>
      <w:r>
        <w:t>2.1.2. Сокращение рисков - обеспечение надлежащего управления рисками, эффективности бизнес-процессов, снижения возможного ущерба.</w:t>
      </w:r>
    </w:p>
    <w:p w:rsidR="00000000" w:rsidRDefault="001C7A8D">
      <w:pPr>
        <w:pStyle w:val="just"/>
      </w:pPr>
      <w:r>
        <w:t>2.1.3. Перераспределение риск</w:t>
      </w:r>
      <w:r>
        <w:t>ов - хеджирование, страхование, аутсорсинг.</w:t>
      </w:r>
    </w:p>
    <w:p w:rsidR="00000000" w:rsidRDefault="001C7A8D">
      <w:pPr>
        <w:pStyle w:val="just"/>
      </w:pPr>
      <w:r>
        <w:t>2.1.4. Ограничение рисков - система полномочий по принятию решений, лимиты.</w:t>
      </w:r>
    </w:p>
    <w:p w:rsidR="00000000" w:rsidRDefault="001C7A8D">
      <w:pPr>
        <w:pStyle w:val="just"/>
      </w:pPr>
      <w:r>
        <w:t>2.1.5. Мониторинг рисков - аналитическая отчетность о подверженности рискам.</w:t>
      </w:r>
    </w:p>
    <w:p w:rsidR="00000000" w:rsidRDefault="001C7A8D">
      <w:pPr>
        <w:pStyle w:val="just"/>
      </w:pPr>
      <w:r>
        <w:t>2.1.6. Покрытие рисков капиталом - принятие на себя возможн</w:t>
      </w:r>
      <w:r>
        <w:t>ых последствий рисковой ситуации и покрытие убытков за свой счет.</w:t>
      </w:r>
    </w:p>
    <w:p w:rsidR="00000000" w:rsidRDefault="001C7A8D">
      <w:pPr>
        <w:pStyle w:val="just"/>
      </w:pPr>
      <w:r>
        <w:lastRenderedPageBreak/>
        <w:t>2.2. Лимиты на принятие риска устанавливаются в следующих формах и размерах:</w:t>
      </w:r>
    </w:p>
    <w:p w:rsidR="00000000" w:rsidRDefault="001C7A8D">
      <w:pPr>
        <w:pStyle w:val="just"/>
      </w:pPr>
      <w:r>
        <w:t>2.2.1. Объема обязательств:</w:t>
      </w:r>
    </w:p>
    <w:p w:rsidR="00000000" w:rsidRDefault="001C7A8D">
      <w:pPr>
        <w:pStyle w:val="just"/>
      </w:pPr>
      <w:r>
        <w:t>- лимит задолженности нефинансовому контрагенту - 80 млн руб.;</w:t>
      </w:r>
    </w:p>
    <w:p w:rsidR="00000000" w:rsidRDefault="001C7A8D">
      <w:pPr>
        <w:pStyle w:val="just"/>
      </w:pPr>
      <w:r>
        <w:t xml:space="preserve">- лимит задолженности </w:t>
      </w:r>
      <w:r>
        <w:t>банку - 150 млн руб.</w:t>
      </w:r>
    </w:p>
    <w:p w:rsidR="00000000" w:rsidRDefault="001C7A8D">
      <w:pPr>
        <w:pStyle w:val="just"/>
      </w:pPr>
      <w:r>
        <w:t>2.2.2. Совокупного объема возможных потерь:</w:t>
      </w:r>
    </w:p>
    <w:p w:rsidR="00000000" w:rsidRDefault="001C7A8D">
      <w:pPr>
        <w:pStyle w:val="just"/>
      </w:pPr>
      <w:r>
        <w:t>- от операций с ценными бумагами, обращающимися на бирже, - 500 тыс. руб.</w:t>
      </w:r>
    </w:p>
    <w:p w:rsidR="00000000" w:rsidRDefault="001C7A8D">
      <w:pPr>
        <w:pStyle w:val="just"/>
      </w:pPr>
      <w:r>
        <w:t>2.2.3. Капитала, необходимого для покрытия риска, в соответствии с лимитами, установленными п. 3.1.2.2 настоящего Пол</w:t>
      </w:r>
      <w:r>
        <w:t>ожения.</w:t>
      </w:r>
    </w:p>
    <w:p w:rsidR="00000000" w:rsidRDefault="001C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3. Покрытие рисков капиталом</w:t>
      </w:r>
    </w:p>
    <w:p w:rsidR="00000000" w:rsidRDefault="001C7A8D">
      <w:pPr>
        <w:pStyle w:val="just"/>
      </w:pPr>
      <w:r>
        <w:t>3.1. В отношении покрытия капиталом к рискам применяется следующая политика:</w:t>
      </w:r>
    </w:p>
    <w:p w:rsidR="00000000" w:rsidRDefault="001C7A8D">
      <w:pPr>
        <w:pStyle w:val="just"/>
      </w:pPr>
      <w:r>
        <w:t>3.1.1. Риски, покрываемые хеджированием, страхованием и другими финансовыми инструментами, не требуют покрытия капиталом.</w:t>
      </w:r>
    </w:p>
    <w:p w:rsidR="00000000" w:rsidRDefault="001C7A8D">
      <w:pPr>
        <w:pStyle w:val="just"/>
      </w:pPr>
      <w:r>
        <w:t>3.1.2. Риски, не покрываемые финансовыми инструментами, делятся на:</w:t>
      </w:r>
    </w:p>
    <w:p w:rsidR="00000000" w:rsidRDefault="001C7A8D">
      <w:pPr>
        <w:pStyle w:val="just"/>
      </w:pPr>
      <w:r>
        <w:t>3.1.2.1. Ожидаемые риски - риски, по которым предприятие ожидает п</w:t>
      </w:r>
      <w:r>
        <w:t>онести потери при наиболее вероятном сценарии развития событий и создает оценочные резервы в соответствии с утвержденной учетной политикой. Ожидаемые риски покрываются капиталом (резервами) в полном объеме.</w:t>
      </w:r>
    </w:p>
    <w:p w:rsidR="00000000" w:rsidRDefault="001C7A8D">
      <w:pPr>
        <w:pStyle w:val="just"/>
      </w:pPr>
      <w:r>
        <w:t>3.1.2.2. Неожиданные риски - риски сверх ожидаемы</w:t>
      </w:r>
      <w:r>
        <w:t>х. Неожиданные риски покрываются капиталом в соответствии с установленным коэффициентом покрытия риска капиталом (лимиты):</w:t>
      </w:r>
    </w:p>
    <w:p w:rsidR="00000000" w:rsidRDefault="001C7A8D">
      <w:pPr>
        <w:pStyle w:val="just"/>
      </w:pPr>
      <w:r>
        <w:t>- коэффициент достаточности капитала - 40%;</w:t>
      </w:r>
    </w:p>
    <w:p w:rsidR="00000000" w:rsidRDefault="001C7A8D">
      <w:pPr>
        <w:pStyle w:val="just"/>
      </w:pPr>
      <w:r>
        <w:t>- коэффициент покрытия нефинансовых рисков капиталом - 1,5%;</w:t>
      </w:r>
    </w:p>
    <w:p w:rsidR="00000000" w:rsidRDefault="001C7A8D">
      <w:pPr>
        <w:pStyle w:val="just"/>
      </w:pPr>
      <w:r>
        <w:t>- коэффициент покрытия валют</w:t>
      </w:r>
      <w:r>
        <w:t>ного риска капиталом - 10%;</w:t>
      </w:r>
    </w:p>
    <w:p w:rsidR="00000000" w:rsidRDefault="001C7A8D">
      <w:pPr>
        <w:pStyle w:val="just"/>
      </w:pPr>
      <w:r>
        <w:t>- лимит кредитного риска на одного контрагента - 25%.</w:t>
      </w:r>
    </w:p>
    <w:p w:rsidR="00000000" w:rsidRDefault="001C7A8D">
      <w:pPr>
        <w:pStyle w:val="just"/>
      </w:pPr>
      <w:r>
        <w:t>3.1.3. По одной операции могут одновременно возникать ожидаемые и неожиданные риски.</w:t>
      </w:r>
    </w:p>
    <w:p w:rsidR="00000000" w:rsidRDefault="001C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4. Распределение полномочий, прав и обязанностей по управлению рисками</w:t>
      </w:r>
    </w:p>
    <w:p w:rsidR="00000000" w:rsidRDefault="001C7A8D">
      <w:pPr>
        <w:pStyle w:val="just"/>
      </w:pPr>
      <w:r>
        <w:t>4.1. Управление р</w:t>
      </w:r>
      <w:r>
        <w:t>исками интегрировано в общую систему управления предприятием.</w:t>
      </w:r>
    </w:p>
    <w:p w:rsidR="00000000" w:rsidRDefault="001C7A8D">
      <w:pPr>
        <w:pStyle w:val="just"/>
      </w:pPr>
      <w:r>
        <w:t>4.2. Генеральный директор осуществляет стратегическое управление рисками.</w:t>
      </w:r>
    </w:p>
    <w:p w:rsidR="00000000" w:rsidRDefault="001C7A8D">
      <w:pPr>
        <w:pStyle w:val="just"/>
      </w:pPr>
      <w:r>
        <w:t>4.3. Оперативное управление рисками осуществляют бухгалтерия, служба безопасности, отдел кадров, юридический отдел, друг</w:t>
      </w:r>
      <w:r>
        <w:t>ие службы, чья деятельность способна ограничить или исключить риски.</w:t>
      </w:r>
    </w:p>
    <w:p w:rsidR="00000000" w:rsidRDefault="001C7A8D">
      <w:pPr>
        <w:pStyle w:val="just"/>
      </w:pPr>
      <w:r>
        <w:t>4.4. СВК осуществляет контроль функционирования системы управления рисками.</w:t>
      </w:r>
    </w:p>
    <w:p w:rsidR="00000000" w:rsidRDefault="001C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5. Этапы управления рисками</w:t>
      </w:r>
    </w:p>
    <w:p w:rsidR="00000000" w:rsidRDefault="001C7A8D">
      <w:pPr>
        <w:pStyle w:val="just"/>
      </w:pPr>
      <w:r>
        <w:t>5.1. Выявление риска.</w:t>
      </w:r>
    </w:p>
    <w:p w:rsidR="00000000" w:rsidRDefault="001C7A8D">
      <w:pPr>
        <w:pStyle w:val="just"/>
      </w:pPr>
      <w:r>
        <w:t>5.2. Оценка риска.</w:t>
      </w:r>
    </w:p>
    <w:p w:rsidR="00000000" w:rsidRDefault="001C7A8D">
      <w:pPr>
        <w:pStyle w:val="just"/>
      </w:pPr>
      <w:r>
        <w:t>5.3. Выбор инструмента управления.</w:t>
      </w:r>
    </w:p>
    <w:p w:rsidR="00000000" w:rsidRDefault="001C7A8D">
      <w:pPr>
        <w:pStyle w:val="just"/>
      </w:pPr>
      <w:r>
        <w:t>5.4. М</w:t>
      </w:r>
      <w:r>
        <w:t>ониторинг риска.</w:t>
      </w:r>
    </w:p>
    <w:p w:rsidR="00000000" w:rsidRDefault="001C7A8D">
      <w:pPr>
        <w:pStyle w:val="just"/>
      </w:pPr>
      <w:r>
        <w:t>5.5. Контроль и приведение риска к допустимому размеру.</w:t>
      </w:r>
    </w:p>
    <w:p w:rsidR="00000000" w:rsidRDefault="001C7A8D">
      <w:pPr>
        <w:pStyle w:val="just"/>
      </w:pPr>
      <w:r>
        <w:t>5.6. Информационное обеспечение.</w:t>
      </w:r>
    </w:p>
    <w:p w:rsidR="00000000" w:rsidRDefault="001C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A8D">
      <w:pPr>
        <w:pStyle w:val="3"/>
        <w:rPr>
          <w:rFonts w:eastAsia="Times New Roman"/>
        </w:rPr>
      </w:pPr>
      <w:r>
        <w:rPr>
          <w:rFonts w:eastAsia="Times New Roman"/>
        </w:rPr>
        <w:t>6. Управленческая отчетность о состоянии рисков</w:t>
      </w:r>
    </w:p>
    <w:p w:rsidR="00000000" w:rsidRDefault="001C7A8D">
      <w:pPr>
        <w:pStyle w:val="just"/>
      </w:pPr>
      <w:r>
        <w:t>6.1. Управленческая отчетность предприятия включает регулярные отчеты о состоянии рисков, содержащие:</w:t>
      </w:r>
    </w:p>
    <w:p w:rsidR="00000000" w:rsidRDefault="001C7A8D">
      <w:pPr>
        <w:pStyle w:val="just"/>
      </w:pPr>
      <w:r>
        <w:t>6.1.1. Данные о принятых рисках, количественные оценки риска и капитала, необходимого для его покрытия.</w:t>
      </w:r>
    </w:p>
    <w:p w:rsidR="00000000" w:rsidRDefault="001C7A8D">
      <w:pPr>
        <w:pStyle w:val="just"/>
      </w:pPr>
      <w:r>
        <w:t>6.1.2. Аналитические комментарии о величине риска и ее соответствии планам развития предприятия.</w:t>
      </w:r>
    </w:p>
    <w:p w:rsidR="00000000" w:rsidRDefault="001C7A8D">
      <w:pPr>
        <w:pStyle w:val="just"/>
      </w:pPr>
      <w:r>
        <w:t>6.1.3. Предложения о возможных путях снижения риска.</w:t>
      </w:r>
    </w:p>
    <w:p w:rsidR="00000000" w:rsidRDefault="001C7A8D">
      <w:pPr>
        <w:pStyle w:val="just"/>
      </w:pPr>
      <w:r>
        <w:t>6.2. В рамках ежеквартальной отчетности СВК до сведения директора предприятия доводятся данные о соотношении фактических показателей риска и устанавливаемых целевых показателей и ограничений (лимитов, но</w:t>
      </w:r>
      <w:r>
        <w:t>рмативов, коэффициентов).</w:t>
      </w:r>
    </w:p>
    <w:p w:rsidR="00000000" w:rsidRDefault="001C7A8D">
      <w:pPr>
        <w:pStyle w:val="just"/>
      </w:pPr>
      <w:r>
        <w:t>6.3. В рамках годового отчета СВК представляет директору предприятия отчет о состоянии ВК и рисках предприятия.</w:t>
      </w:r>
    </w:p>
    <w:p w:rsidR="00000000" w:rsidRDefault="001C7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A8D">
      <w:pPr>
        <w:pStyle w:val="right"/>
      </w:pPr>
      <w:r>
        <w:t>Источник - "Актуальные вопросы бухгалтерского учета и налогообложения", 2012, № 21</w:t>
      </w:r>
    </w:p>
    <w:p w:rsidR="00000000" w:rsidRDefault="001C7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polozhenie_ob_upravlenii_riskami_voznikayushhimi_v_processe_xozyajstvennoj_zhizni_predpriyatiya.htm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D"/>
    <w:rsid w:val="001C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37224-3FD1-40FB-A596-AF505F07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riskami_voznikayushhimi_v_processe_xozyajstvennoj_zhizn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рисками, возникающими в процессе хозяйственной жизни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