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3A99">
      <w:pPr>
        <w:pStyle w:val="1"/>
        <w:rPr>
          <w:rFonts w:eastAsia="Times New Roman"/>
        </w:rPr>
      </w:pPr>
      <w:r>
        <w:rPr>
          <w:rFonts w:eastAsia="Times New Roman"/>
        </w:rPr>
        <w:t>Положение об учетной политике акционерного коммерческого банка</w:t>
      </w:r>
    </w:p>
    <w:p w:rsidR="00000000" w:rsidRDefault="00453A99">
      <w:pPr>
        <w:pStyle w:val="HTML"/>
      </w:pPr>
      <w:r>
        <w:t xml:space="preserve">                                                                  УТВЕРЖДАЮ</w:t>
      </w:r>
    </w:p>
    <w:p w:rsidR="00000000" w:rsidRDefault="00453A99">
      <w:pPr>
        <w:pStyle w:val="HTML"/>
      </w:pPr>
    </w:p>
    <w:p w:rsidR="00000000" w:rsidRDefault="00453A99">
      <w:pPr>
        <w:pStyle w:val="HTML"/>
      </w:pPr>
      <w:r>
        <w:t>Руководитель</w:t>
      </w:r>
    </w:p>
    <w:p w:rsidR="00000000" w:rsidRDefault="00453A99">
      <w:pPr>
        <w:pStyle w:val="HTML"/>
      </w:pPr>
      <w:r>
        <w:t>_______________________</w:t>
      </w:r>
    </w:p>
    <w:p w:rsidR="00000000" w:rsidRDefault="00453A99">
      <w:pPr>
        <w:pStyle w:val="HTML"/>
      </w:pPr>
      <w:r>
        <w:t>(наименование банка или</w:t>
      </w:r>
    </w:p>
    <w:p w:rsidR="00000000" w:rsidRDefault="00453A99">
      <w:pPr>
        <w:pStyle w:val="HTML"/>
      </w:pPr>
      <w:r>
        <w:t>кредитной организации)</w:t>
      </w:r>
    </w:p>
    <w:p w:rsidR="00000000" w:rsidRDefault="00453A99">
      <w:pPr>
        <w:pStyle w:val="HTML"/>
      </w:pPr>
      <w:r>
        <w:t>____________/__________</w:t>
      </w:r>
    </w:p>
    <w:p w:rsidR="00000000" w:rsidRDefault="00453A99">
      <w:pPr>
        <w:pStyle w:val="HTML"/>
      </w:pPr>
      <w:r>
        <w:t>(подпись)   (Ф.И.О)</w:t>
      </w:r>
    </w:p>
    <w:p w:rsidR="00000000" w:rsidRDefault="00453A99">
      <w:pPr>
        <w:pStyle w:val="HTML"/>
      </w:pPr>
      <w:r>
        <w:t>_______________________</w:t>
      </w:r>
    </w:p>
    <w:p w:rsidR="00000000" w:rsidRDefault="00453A99">
      <w:pPr>
        <w:pStyle w:val="HTML"/>
      </w:pPr>
      <w:r>
        <w:t>"___"__________ ____ г.</w:t>
      </w:r>
    </w:p>
    <w:p w:rsidR="00000000" w:rsidRDefault="00453A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A99">
      <w:pPr>
        <w:pStyle w:val="3"/>
        <w:rPr>
          <w:rFonts w:eastAsia="Times New Roman"/>
        </w:rPr>
      </w:pPr>
      <w:r>
        <w:rPr>
          <w:rFonts w:eastAsia="Times New Roman"/>
        </w:rPr>
        <w:t>ПОЛОЖЕНИЕ об учетной политике ______________________________________________ (наименование банка или кредитной организации)</w:t>
      </w:r>
    </w:p>
    <w:p w:rsidR="00000000" w:rsidRDefault="00453A9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53A99">
      <w:pPr>
        <w:pStyle w:val="HTML"/>
      </w:pPr>
      <w:r>
        <w:t xml:space="preserve">    1.1.  Под  учетн</w:t>
      </w:r>
      <w:r>
        <w:t>ой  политикой _________________________________________</w:t>
      </w:r>
    </w:p>
    <w:p w:rsidR="00000000" w:rsidRDefault="00453A99">
      <w:pPr>
        <w:pStyle w:val="HTML"/>
      </w:pPr>
      <w:r>
        <w:t>(наименование банка или кредитной организации)</w:t>
      </w:r>
    </w:p>
    <w:p w:rsidR="00000000" w:rsidRDefault="00453A99">
      <w:pPr>
        <w:pStyle w:val="HTML"/>
      </w:pPr>
    </w:p>
    <w:p w:rsidR="00000000" w:rsidRDefault="00453A99">
      <w:pPr>
        <w:pStyle w:val="HTML"/>
      </w:pPr>
      <w:r>
        <w:t>(далее - банк)   понимается  комплекс   организационных   мер   и   условий</w:t>
      </w:r>
    </w:p>
    <w:p w:rsidR="00000000" w:rsidRDefault="00453A99">
      <w:pPr>
        <w:pStyle w:val="HTML"/>
      </w:pPr>
      <w:r>
        <w:t>обслуживания, определяющих  уровень  процентных  ставок  по  привлекаемым и</w:t>
      </w:r>
    </w:p>
    <w:p w:rsidR="00000000" w:rsidRDefault="00453A99">
      <w:pPr>
        <w:pStyle w:val="HTML"/>
      </w:pPr>
      <w:r>
        <w:t>размещаемым   ресурсам,  набор   услуг   и   комиссий  за  услуги клиентам,</w:t>
      </w:r>
    </w:p>
    <w:p w:rsidR="00000000" w:rsidRDefault="00453A99">
      <w:pPr>
        <w:pStyle w:val="HTML"/>
      </w:pPr>
      <w:r>
        <w:t>направленных на:</w:t>
      </w:r>
    </w:p>
    <w:p w:rsidR="00000000" w:rsidRDefault="00453A99">
      <w:pPr>
        <w:pStyle w:val="HTML"/>
      </w:pPr>
      <w:r>
        <w:t>а) прибыльную работу банка;</w:t>
      </w:r>
    </w:p>
    <w:p w:rsidR="00000000" w:rsidRDefault="00453A99">
      <w:pPr>
        <w:pStyle w:val="HTML"/>
      </w:pPr>
      <w:r>
        <w:t>б) стабильную работу банка и его поступательное развитие.</w:t>
      </w:r>
    </w:p>
    <w:p w:rsidR="00000000" w:rsidRDefault="00453A99">
      <w:pPr>
        <w:pStyle w:val="just"/>
      </w:pPr>
      <w:r>
        <w:t>1.2. Целью настоящего Положения является определение основных направлений уче</w:t>
      </w:r>
      <w:r>
        <w:t>тной политики банка в ______ финансовом году, на которых базируется планирование доходности активно-пассивных операций и развития банка. Положение в настоящей редакции действует с ______ г.</w:t>
      </w:r>
    </w:p>
    <w:p w:rsidR="00000000" w:rsidRDefault="00453A99">
      <w:pPr>
        <w:pStyle w:val="just"/>
      </w:pPr>
      <w:r>
        <w:t>1.3. В связи с нестабильностью денежно-кредитного, финансового рын</w:t>
      </w:r>
      <w:r>
        <w:t>ка и экономики страны в целом настоящее Положение ограничивается формулировкой принципов учетной политики, не регламентируя жестко условий проведения операций банком. Принципы работы банка и условия проведения операций оперативно изменяются по решению Прав</w:t>
      </w:r>
      <w:r>
        <w:t>ления банка в соответствии с изменением нормативной и законодательной базы и конъюнктуры рынка.</w:t>
      </w:r>
    </w:p>
    <w:p w:rsidR="00000000" w:rsidRDefault="00453A99">
      <w:pPr>
        <w:pStyle w:val="just"/>
      </w:pPr>
      <w:r>
        <w:t>1.4. Учетная политика банка строится с соблюдением следующих правил:</w:t>
      </w:r>
    </w:p>
    <w:p w:rsidR="00000000" w:rsidRDefault="00453A99">
      <w:pPr>
        <w:pStyle w:val="just"/>
      </w:pPr>
      <w:r>
        <w:t>- приоритетность надежности размещения средств по сравнению с доходностью;</w:t>
      </w:r>
    </w:p>
    <w:p w:rsidR="00000000" w:rsidRDefault="00453A99">
      <w:pPr>
        <w:pStyle w:val="just"/>
      </w:pPr>
      <w:r>
        <w:t>- максимальное с</w:t>
      </w:r>
      <w:r>
        <w:t>нижение риска по проводимым активным операциям, в том числе путем диверсификации портфеля доходных активов;</w:t>
      </w:r>
    </w:p>
    <w:p w:rsidR="00000000" w:rsidRDefault="00453A99">
      <w:pPr>
        <w:pStyle w:val="just"/>
      </w:pPr>
      <w:r>
        <w:t xml:space="preserve">- пооперационный анализ доходности: каждая отдельная сделка купли-продажи </w:t>
      </w:r>
      <w:r>
        <w:t>ресурсов должна приносить прибыль в размере не ниже установленной настоящим Положением минимальной маржи.</w:t>
      </w:r>
    </w:p>
    <w:p w:rsidR="00000000" w:rsidRDefault="00453A99">
      <w:pPr>
        <w:pStyle w:val="just"/>
      </w:pPr>
      <w:r>
        <w:lastRenderedPageBreak/>
        <w:t>Переориентация в размещении средств от краткосрочных межбанковских кредитов (МБК) на следующие сегменты рынка:</w:t>
      </w:r>
    </w:p>
    <w:p w:rsidR="00000000" w:rsidRDefault="00453A99">
      <w:pPr>
        <w:pStyle w:val="just"/>
      </w:pPr>
      <w:r>
        <w:t>- государственные ценные бумаги;</w:t>
      </w:r>
    </w:p>
    <w:p w:rsidR="00000000" w:rsidRDefault="00453A99">
      <w:pPr>
        <w:pStyle w:val="just"/>
      </w:pPr>
      <w:r>
        <w:t>- кред</w:t>
      </w:r>
      <w:r>
        <w:t>иты конечным заемщикам под ликвидный залог;</w:t>
      </w:r>
    </w:p>
    <w:p w:rsidR="00000000" w:rsidRDefault="00453A99">
      <w:pPr>
        <w:pStyle w:val="just"/>
      </w:pPr>
      <w:r>
        <w:t>- финансирование краткосрочных капитальных вложений под залог недвижимости;</w:t>
      </w:r>
    </w:p>
    <w:p w:rsidR="00000000" w:rsidRDefault="00453A99">
      <w:pPr>
        <w:pStyle w:val="just"/>
      </w:pPr>
      <w:r>
        <w:t>- увеличение в структуре доходов банка доли комиссий за услуги клиентам по сравнению с процентными доходами. Для этого: расширение спект</w:t>
      </w:r>
      <w:r>
        <w:t>ра предоставляемых клиентам услуг, увеличение их финансовой привлекательности и объема.</w:t>
      </w:r>
    </w:p>
    <w:p w:rsidR="00000000" w:rsidRDefault="00453A99">
      <w:pPr>
        <w:pStyle w:val="just"/>
      </w:pPr>
      <w:r>
        <w:t>1.5. Ответственность за реализацию учетной политики возлагается на кредитный отдел банка. Руководство этой работой осуществляет заместитель Председателя Правления, кури</w:t>
      </w:r>
      <w:r>
        <w:t>рующий вопросы кредитования и другие активно-пассивные операции.</w:t>
      </w:r>
    </w:p>
    <w:p w:rsidR="00000000" w:rsidRDefault="00453A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A99">
      <w:pPr>
        <w:pStyle w:val="3"/>
        <w:rPr>
          <w:rFonts w:eastAsia="Times New Roman"/>
        </w:rPr>
      </w:pPr>
      <w:r>
        <w:rPr>
          <w:rFonts w:eastAsia="Times New Roman"/>
        </w:rPr>
        <w:t>2. ПОРЯДОК НАЧИСЛЕНИЯ ПРОЦЕНТОВ И ПЛАНИРОВАНИЕ ДОХОДНОСТИ</w:t>
      </w:r>
    </w:p>
    <w:p w:rsidR="00000000" w:rsidRDefault="00453A99">
      <w:pPr>
        <w:pStyle w:val="just"/>
      </w:pPr>
      <w:r>
        <w:t>2.1. При расчете процентов по привлекаемым ресурсам (векселя, депозиты, вклады частных лиц, кредитные карточки и др.) принимается чи</w:t>
      </w:r>
      <w:r>
        <w:t>сло дней в году - 360, число дней в месяце - 30. Проценты по привлекаемым ресурсам (исключая векселя банка) начисляются со дня поступления средств на корреспондентский счет банка или в кассу банка до дня, предшествующего дню отправления средств клиенту. Пр</w:t>
      </w:r>
      <w:r>
        <w:t>и ежемесячном начислении процентов датой начисления принимается 25-е число текущего месяца.</w:t>
      </w:r>
    </w:p>
    <w:p w:rsidR="00000000" w:rsidRDefault="00453A99">
      <w:pPr>
        <w:pStyle w:val="just"/>
      </w:pPr>
      <w:r>
        <w:t>Положения настоящего пункта могут быть изменены на основании договора (например, в срочном обязательстве по привлеченному МБК может быть оговорен срок 31 день в мес</w:t>
      </w:r>
      <w:r>
        <w:t>яце с начислением процентов за весь указанный срок).</w:t>
      </w:r>
    </w:p>
    <w:p w:rsidR="00000000" w:rsidRDefault="00453A99">
      <w:pPr>
        <w:pStyle w:val="just"/>
      </w:pPr>
      <w:r>
        <w:t>Проценты по векселям банка начисляются со дня составления векселя (если в нем не оговорена иная дата) по день погашения векселя включительно.</w:t>
      </w:r>
    </w:p>
    <w:p w:rsidR="00000000" w:rsidRDefault="00453A99">
      <w:pPr>
        <w:pStyle w:val="just"/>
      </w:pPr>
      <w:r>
        <w:t>2.2. При расчете процентов по размещаемым ресурсам (кредитным</w:t>
      </w:r>
      <w:r>
        <w:t xml:space="preserve"> юридическим и физическим лицам, МБК выданные) принимается число дней в году - 360, число дней в месяце - 30 для всех кредитов сроком более чем на 30 дней.</w:t>
      </w:r>
    </w:p>
    <w:p w:rsidR="00000000" w:rsidRDefault="00453A99">
      <w:pPr>
        <w:pStyle w:val="just"/>
      </w:pPr>
      <w:r>
        <w:t>Проценты начисляются со дня выдачи средств заемщику (операция по Дт ссудного счета) по день возврата</w:t>
      </w:r>
      <w:r>
        <w:t xml:space="preserve"> средств в банк (операция по Кт ссудного счета) включительно. Учет при начислении процентов календарного количества дней (31 день в месяце и т.п.) производится в том случае, если это указано прямо в срочном обязательстве заемщика.</w:t>
      </w:r>
    </w:p>
    <w:p w:rsidR="00000000" w:rsidRDefault="00453A99">
      <w:pPr>
        <w:pStyle w:val="just"/>
      </w:pPr>
      <w:r>
        <w:t>2.3. При проведении любой</w:t>
      </w:r>
      <w:r>
        <w:t xml:space="preserve"> операции привлечения средств проводится анализ возможностей их немедленного размещения исходя из необходимости обеспечения следующей доходности (при соблюдении требований надежности):</w:t>
      </w:r>
    </w:p>
    <w:p w:rsidR="00000000" w:rsidRDefault="00453A99">
      <w:pPr>
        <w:pStyle w:val="just"/>
      </w:pPr>
      <w:r>
        <w:t>- минимальная маржа - ___% пунктов;</w:t>
      </w:r>
    </w:p>
    <w:p w:rsidR="00000000" w:rsidRDefault="00453A99">
      <w:pPr>
        <w:pStyle w:val="just"/>
      </w:pPr>
      <w:r>
        <w:t>- стандартная маржа - ___% пунктов.</w:t>
      </w:r>
    </w:p>
    <w:p w:rsidR="00000000" w:rsidRDefault="00453A99">
      <w:pPr>
        <w:pStyle w:val="just"/>
      </w:pPr>
      <w:r>
        <w:t>Маржа рассчитывается с учетом всех обязательных платежей по операции, включая налоговые. При невозможности обеспечить минимальную маржу операция не проводится. Исключение из указанного правила могут составлять операции, проводимые с целью привлечения клие</w:t>
      </w:r>
      <w:r>
        <w:t>нтов или развития нового для банка направления деятельности (например, операции по кредитным карточкам). В этих случаях по решению Правления в течение определенного периода времени и в ограниченном объеме могут проводиться операции, не приносящие немедленн</w:t>
      </w:r>
      <w:r>
        <w:t>ый доход.</w:t>
      </w:r>
    </w:p>
    <w:p w:rsidR="00000000" w:rsidRDefault="00453A99">
      <w:pPr>
        <w:pStyle w:val="just"/>
      </w:pPr>
      <w:r>
        <w:t>2.4. При проведении анализа доходности операции учитываются следующие выплаты (при их наличии):</w:t>
      </w:r>
    </w:p>
    <w:p w:rsidR="00000000" w:rsidRDefault="00453A99">
      <w:pPr>
        <w:pStyle w:val="just"/>
      </w:pPr>
      <w:r>
        <w:t>- налог на прибыль;</w:t>
      </w:r>
    </w:p>
    <w:p w:rsidR="00000000" w:rsidRDefault="00453A99">
      <w:pPr>
        <w:pStyle w:val="just"/>
      </w:pPr>
      <w:r>
        <w:t>- налог на добавленную стоимость;</w:t>
      </w:r>
    </w:p>
    <w:p w:rsidR="00000000" w:rsidRDefault="00453A99">
      <w:pPr>
        <w:pStyle w:val="just"/>
      </w:pPr>
      <w:r>
        <w:t>- отчисления в фонд резервов под возможные потери по ссудам;</w:t>
      </w:r>
    </w:p>
    <w:p w:rsidR="00000000" w:rsidRDefault="00453A99">
      <w:pPr>
        <w:pStyle w:val="just"/>
      </w:pPr>
      <w:r>
        <w:t>- отчисления в фонд резервов под во</w:t>
      </w:r>
      <w:r>
        <w:t>зможное обесценение ценных бумаг;</w:t>
      </w:r>
    </w:p>
    <w:p w:rsidR="00000000" w:rsidRDefault="00453A99">
      <w:pPr>
        <w:pStyle w:val="just"/>
      </w:pPr>
      <w:r>
        <w:t>- отчисления в фонд обязательных резервов;</w:t>
      </w:r>
    </w:p>
    <w:p w:rsidR="00000000" w:rsidRDefault="00453A99">
      <w:pPr>
        <w:pStyle w:val="just"/>
      </w:pPr>
      <w:r>
        <w:t>- иные обязательные платежи и отчисления.</w:t>
      </w:r>
    </w:p>
    <w:p w:rsidR="00000000" w:rsidRDefault="00453A99">
      <w:pPr>
        <w:pStyle w:val="just"/>
      </w:pPr>
      <w:r>
        <w:t>2.5. Отчисления в фонд резервов под возможные потери по ссудам, относимым в соответствии с инструкциями Банка России к I и II группам рис</w:t>
      </w:r>
      <w:r>
        <w:t>ка, как правило, не производятся. Отчисления в фонд резервов под возможные потери по ссудам и списание сумм указанных резервов производятся бухгалтерией на основании отдельных распоряжений кредитного отдела.</w:t>
      </w:r>
    </w:p>
    <w:p w:rsidR="00000000" w:rsidRDefault="00453A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A99">
      <w:pPr>
        <w:pStyle w:val="3"/>
        <w:rPr>
          <w:rFonts w:eastAsia="Times New Roman"/>
        </w:rPr>
      </w:pPr>
      <w:r>
        <w:rPr>
          <w:rFonts w:eastAsia="Times New Roman"/>
        </w:rPr>
        <w:t>3. ПОРЯДОК ПРОЛОНГАЦИИ КРЕДИТНЫХ ДОГОВОРОВ И УЧ</w:t>
      </w:r>
      <w:r>
        <w:rPr>
          <w:rFonts w:eastAsia="Times New Roman"/>
        </w:rPr>
        <w:t>ЕТА ПРОСРОЧЕННЫХ ССУД</w:t>
      </w:r>
    </w:p>
    <w:p w:rsidR="00000000" w:rsidRDefault="00453A99">
      <w:pPr>
        <w:pStyle w:val="just"/>
      </w:pPr>
      <w:r>
        <w:t xml:space="preserve">3.1. Кредитный договор может быть пролонгирован без изменения или </w:t>
      </w:r>
      <w:r>
        <w:t>с изменением процентной ставки не более двух раз. При этом составляются дополнительные соглашения с заемщиком, в которых оговаривается срок возврата и процентная ставка. На срочном обязательстве заемщика делается соответствующее распоряжение для бухгалтери</w:t>
      </w:r>
      <w:r>
        <w:t>и и кредитного отдела за подписью Председателя Правления (заместителя Председателя Правления) банка.</w:t>
      </w:r>
    </w:p>
    <w:p w:rsidR="00000000" w:rsidRDefault="00453A99">
      <w:pPr>
        <w:pStyle w:val="just"/>
      </w:pPr>
      <w:r>
        <w:t>3.2. Пролонгация кредита может быть оформлена только при условии полного погашения заемщиком всех процентных выплат за истекший срок пользования кредитом.</w:t>
      </w:r>
    </w:p>
    <w:p w:rsidR="00000000" w:rsidRDefault="00453A99">
      <w:pPr>
        <w:pStyle w:val="just"/>
      </w:pPr>
      <w:r>
        <w:t>3.3. Решение о пролонгации кредита принимает кредитный комитет банка в соответствии с Положением о проведении операций кредитования АКБ "_______".</w:t>
      </w:r>
    </w:p>
    <w:p w:rsidR="00000000" w:rsidRDefault="00453A99">
      <w:pPr>
        <w:pStyle w:val="just"/>
      </w:pPr>
      <w:r>
        <w:t xml:space="preserve">3.4. В случае невозможности стандартной пролонгации кредита (из-за невыполнения заемщиком своих обязательств </w:t>
      </w:r>
      <w:r>
        <w:t>по кредитному договору, истечения срока второй пролонгации) кредитный комитет может принять решение:</w:t>
      </w:r>
    </w:p>
    <w:p w:rsidR="00000000" w:rsidRDefault="00453A99">
      <w:pPr>
        <w:pStyle w:val="just"/>
      </w:pPr>
      <w:r>
        <w:t>а) о продаже долга заемщика в соответствии с Положением об операциях по переуступке прав АКБ "_______";</w:t>
      </w:r>
    </w:p>
    <w:p w:rsidR="00000000" w:rsidRDefault="00453A99">
      <w:pPr>
        <w:pStyle w:val="just"/>
      </w:pPr>
      <w:r>
        <w:t xml:space="preserve">б) о вынесении кредита на просрочку в соответствии </w:t>
      </w:r>
      <w:r>
        <w:t>с инструктивными материалами ЦБ РФ;</w:t>
      </w:r>
    </w:p>
    <w:p w:rsidR="00000000" w:rsidRDefault="00453A99">
      <w:pPr>
        <w:pStyle w:val="just"/>
      </w:pPr>
      <w:r>
        <w:t>в) о третьей (и последующих) пролонгациях с соответствующим увеличением отчислений в фонд резервов под возможные потери по ссудам и пересмотром условий кредитного договора.</w:t>
      </w:r>
    </w:p>
    <w:p w:rsidR="00000000" w:rsidRDefault="00453A99">
      <w:pPr>
        <w:pStyle w:val="just"/>
      </w:pPr>
      <w:r>
        <w:t>3.5. В случае вынесения кредита на просрочку кр</w:t>
      </w:r>
      <w:r>
        <w:t>едитный отдел оформляет исковое заявление на взыскание с заемщика суммы долга с процентами и/или на обращение взыскания по кредитному договору на имущество заемщика (в том числе - залоговое). Исковое заявление подается в суд по решению Правления банка.</w:t>
      </w:r>
    </w:p>
    <w:p w:rsidR="00000000" w:rsidRDefault="00453A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A99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  <w:r>
        <w:rPr>
          <w:rFonts w:eastAsia="Times New Roman"/>
        </w:rPr>
        <w:t xml:space="preserve"> СИСТЕМА УСЛУГ КЛИЕНТАМ БАНКА</w:t>
      </w:r>
    </w:p>
    <w:p w:rsidR="00000000" w:rsidRDefault="00453A99">
      <w:pPr>
        <w:pStyle w:val="just"/>
      </w:pPr>
      <w:r>
        <w:t>4.1. С точки зрения ориентации банка на получение доходов в виде комиссионных выплат за услуги клиентам (п. 1.4 настоящего Положения) система услуг клиентам получает приоритетное развитие по следующим направлениям:</w:t>
      </w:r>
    </w:p>
    <w:p w:rsidR="00000000" w:rsidRDefault="00453A99">
      <w:pPr>
        <w:pStyle w:val="just"/>
      </w:pPr>
      <w:r>
        <w:t xml:space="preserve">- операции </w:t>
      </w:r>
      <w:r>
        <w:t>с государственными ценными бумагами для клиентов банка;</w:t>
      </w:r>
    </w:p>
    <w:p w:rsidR="00000000" w:rsidRDefault="00453A99">
      <w:pPr>
        <w:pStyle w:val="just"/>
      </w:pPr>
      <w:r>
        <w:t>- обслуживание счетов физических лиц;</w:t>
      </w:r>
    </w:p>
    <w:p w:rsidR="00000000" w:rsidRDefault="00453A99">
      <w:pPr>
        <w:pStyle w:val="just"/>
      </w:pPr>
      <w:r>
        <w:t>- кассовые операции;</w:t>
      </w:r>
    </w:p>
    <w:p w:rsidR="00000000" w:rsidRDefault="00453A99">
      <w:pPr>
        <w:pStyle w:val="just"/>
      </w:pPr>
      <w:r>
        <w:t>- услуги по посредничеству в проведении крупных сделок купли-продажи;</w:t>
      </w:r>
    </w:p>
    <w:p w:rsidR="00000000" w:rsidRDefault="00453A99">
      <w:pPr>
        <w:pStyle w:val="just"/>
      </w:pPr>
      <w:r>
        <w:t>- учет векселей сторонних банков;</w:t>
      </w:r>
    </w:p>
    <w:p w:rsidR="00000000" w:rsidRDefault="00453A99">
      <w:pPr>
        <w:pStyle w:val="just"/>
      </w:pPr>
      <w:r>
        <w:t>- оптимизация налогообложения для физ</w:t>
      </w:r>
      <w:r>
        <w:t>ических и юридических лиц;</w:t>
      </w:r>
    </w:p>
    <w:p w:rsidR="00000000" w:rsidRDefault="00453A99">
      <w:pPr>
        <w:pStyle w:val="just"/>
      </w:pPr>
      <w:r>
        <w:t>- повышение качества и удобства расчетно-кассового обслуживания.</w:t>
      </w:r>
    </w:p>
    <w:p w:rsidR="00000000" w:rsidRDefault="00453A99">
      <w:pPr>
        <w:pStyle w:val="just"/>
      </w:pPr>
      <w:r>
        <w:t>4.2. По указанным направлениям выполняются следующие принципы учетной политики:</w:t>
      </w:r>
    </w:p>
    <w:p w:rsidR="00000000" w:rsidRDefault="00453A99">
      <w:pPr>
        <w:pStyle w:val="just"/>
      </w:pPr>
      <w:r>
        <w:t xml:space="preserve">- доход банка в виде комиссий должен превышать расход по предоставлению услуги в __ </w:t>
      </w:r>
      <w:r>
        <w:t>- ___ раза;</w:t>
      </w:r>
    </w:p>
    <w:p w:rsidR="00000000" w:rsidRDefault="00453A99">
      <w:pPr>
        <w:pStyle w:val="just"/>
      </w:pPr>
      <w:r>
        <w:t>- тарифы на расчетно-кассовое обслуживание не должны, как правило, превышать тарифы других банков по аналогичным операциям;</w:t>
      </w:r>
    </w:p>
    <w:p w:rsidR="00000000" w:rsidRDefault="00453A99">
      <w:pPr>
        <w:pStyle w:val="just"/>
      </w:pPr>
      <w:r>
        <w:t>- условия обслуживания оперативно меняются при изменении спроса на услуги, конъюнктуры рынка.</w:t>
      </w:r>
    </w:p>
    <w:p w:rsidR="00000000" w:rsidRDefault="00453A99">
      <w:pPr>
        <w:pStyle w:val="just"/>
      </w:pPr>
      <w:r>
        <w:t>4.3. По остаткам на счетах</w:t>
      </w:r>
      <w:r>
        <w:t xml:space="preserve"> "до востребования" с "__"_____ ____ г. начисляются следующие процентные ставки:</w:t>
      </w:r>
    </w:p>
    <w:p w:rsidR="00000000" w:rsidRDefault="00453A99">
      <w:pPr>
        <w:pStyle w:val="just"/>
      </w:pPr>
      <w:r>
        <w:t>а) расчетные и текущие счета организаций со средними остатками более ______ руб. в месяц - по договоренности с клиентом;</w:t>
      </w:r>
    </w:p>
    <w:p w:rsidR="00000000" w:rsidRDefault="00453A99">
      <w:pPr>
        <w:pStyle w:val="just"/>
      </w:pPr>
      <w:r>
        <w:t>б) счета физических лиц - ____% годовых (кредитные кар</w:t>
      </w:r>
      <w:r>
        <w:t>точки) и ___% годовых (вклады до востребования).</w:t>
      </w:r>
    </w:p>
    <w:p w:rsidR="00000000" w:rsidRDefault="00453A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A99">
      <w:pPr>
        <w:pStyle w:val="right"/>
      </w:pPr>
      <w:r>
        <w:t>Источник - ЗАО "Юринформ В"</w:t>
      </w:r>
    </w:p>
    <w:p w:rsidR="00000000" w:rsidRDefault="00453A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https://порядокправа.рф/obrazecy/polozhenie_ob_uchetnoj_politike_akcionernogo_kommercheskogo_banka.htm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A99"/>
    <w:rsid w:val="00453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1DDA61-641F-465B-9E03-CB39C7C76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uchetnoj_politike_akcionernogo_kommercheskogo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1357</Words>
  <Characters>7737</Characters>
  <Application>Microsoft Office Word</Application>
  <DocSecurity>0</DocSecurity>
  <Lines>64</Lines>
  <Paragraphs>18</Paragraphs>
  <ScaleCrop>false</ScaleCrop>
  <Company/>
  <LinksUpToDate>false</LinksUpToDate>
  <CharactersWithSpaces>9076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учетной политике акционерного коммерческого 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2022-08-15T04:47:00Z</dcterms:created>
  <dcterms:modified xsi:type="dcterms:W3CDTF">2022-08-15T04:47:00Z</dcterms:modified>
</cp:coreProperties>
</file>