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1CDF">
      <w:pPr>
        <w:pStyle w:val="1"/>
        <w:rPr>
          <w:rFonts w:eastAsia="Times New Roman"/>
        </w:rPr>
      </w:pPr>
      <w:r>
        <w:rPr>
          <w:rFonts w:eastAsia="Times New Roman"/>
        </w:rPr>
        <w:t>Положение о Московском муниципальном банке</w:t>
      </w:r>
    </w:p>
    <w:p w:rsidR="00000000" w:rsidRDefault="000C1CDF">
      <w:pPr>
        <w:pStyle w:val="right"/>
      </w:pPr>
      <w:r>
        <w:t>Приложение N 2 к Распоряжению мэра Москвы от 2 марта 1995 г. N 105-РМ</w:t>
      </w:r>
    </w:p>
    <w:p w:rsidR="00000000" w:rsidRDefault="000C1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CDF">
      <w:pPr>
        <w:pStyle w:val="3"/>
        <w:rPr>
          <w:rFonts w:eastAsia="Times New Roman"/>
        </w:rPr>
      </w:pPr>
      <w:r>
        <w:rPr>
          <w:rFonts w:eastAsia="Times New Roman"/>
        </w:rPr>
        <w:t>ПОЛОЖЕНИЕ О МОСКОВСКОМ МУНИЦИПАЛЬНОМ БАНКЕ</w:t>
      </w:r>
    </w:p>
    <w:p w:rsidR="00000000" w:rsidRDefault="000C1CDF">
      <w:pPr>
        <w:pStyle w:val="just"/>
      </w:pPr>
      <w:r>
        <w:t>Настоящее Положение является основным внутренним организационным документом Банка. Положение основано на Уставе Банка, дополняя его в вопросах регламента взаимодействия Банка с подразделениями мэра и правительства Москвы, специфики обслуживания бюджетных и</w:t>
      </w:r>
      <w:r>
        <w:t xml:space="preserve"> внебюджетных счетов общегородских организаций и предприятий, определения структуры и общих процедур работы Правления Банка</w:t>
      </w:r>
    </w:p>
    <w:p w:rsidR="00000000" w:rsidRDefault="000C1CDF">
      <w:pPr>
        <w:pStyle w:val="just"/>
      </w:pPr>
      <w:r>
        <w:t>Учитывая то обстоятельство, что Московский муниципальный банк учреждается правительством Москвы, настоящее Положение имеет двойствен</w:t>
      </w:r>
      <w:r>
        <w:t>ный правовой статус: оно является обязательным для органов исполнительной власти города, а также для всех структур и работников Банка.</w:t>
      </w:r>
    </w:p>
    <w:p w:rsidR="00000000" w:rsidRDefault="000C1CDF">
      <w:pPr>
        <w:pStyle w:val="just"/>
      </w:pPr>
      <w:r>
        <w:t>Положение принимается и утверждается мэром Москвы как распорядительный документ мэрии, обязательный к исполнению всеми по</w:t>
      </w:r>
      <w:r>
        <w:t>дразделениями мэрии и Правительства Москвы, с целью обеспечения приоритета общегородских интересов и программ, регулирования правил и нормативов обслуживания бюджетных и внебюджетных счетов города, повышения муниципальных доходов и устойчивости городских ф</w:t>
      </w:r>
      <w:r>
        <w:t>инансов, укрепления финансовой дисциплины.</w:t>
      </w:r>
    </w:p>
    <w:p w:rsidR="00000000" w:rsidRDefault="000C1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CDF">
      <w:pPr>
        <w:pStyle w:val="3"/>
        <w:rPr>
          <w:rFonts w:eastAsia="Times New Roman"/>
        </w:rPr>
      </w:pPr>
      <w:r>
        <w:rPr>
          <w:rFonts w:eastAsia="Times New Roman"/>
        </w:rPr>
        <w:t>1. РЕГЛАМЕНТ ВЗАИМОДЕЙСТВИЯ БАНКА С ПОДРАЗДЕЛЕНИЯМИ МЭРИИ И ПРАВИТЕЛЬСТВА МОСКВЫ</w:t>
      </w:r>
    </w:p>
    <w:p w:rsidR="00000000" w:rsidRDefault="000C1CDF">
      <w:pPr>
        <w:pStyle w:val="just"/>
      </w:pPr>
      <w:r>
        <w:t>1.1. Банк взаимодействует с подразделениями мэрии и правительства Москвы на основании заключенных договоров и соглашений. Банк по с</w:t>
      </w:r>
      <w:r>
        <w:t>огласованию с Департаментом финансов правительства Москвы подтверждает единые условия обслуживания бюджетных и внебюджетных счетов органов управления Москвы.</w:t>
      </w:r>
    </w:p>
    <w:p w:rsidR="00000000" w:rsidRDefault="000C1CDF">
      <w:pPr>
        <w:pStyle w:val="just"/>
      </w:pPr>
      <w:r>
        <w:t>1.2. Банк является партнером и консультантом мэрии и правительства Москвы по вопросам, связанным с</w:t>
      </w:r>
      <w:r>
        <w:t xml:space="preserve"> финансовым обеспечением городских программ и с обслуживанием бюджетных и внебюджетных счетов.</w:t>
      </w:r>
    </w:p>
    <w:p w:rsidR="00000000" w:rsidRDefault="000C1CDF">
      <w:pPr>
        <w:pStyle w:val="just"/>
      </w:pPr>
      <w:r>
        <w:t>Банк предоставляет по запросам подразделений мэрии и правительства Москвы информацию, не являющуюся коммерческой тайной Банка и его клиентов, а также проводит на</w:t>
      </w:r>
      <w:r>
        <w:t xml:space="preserve"> договорной основе экспертизу проектов, связанных с использованием городской (муниципальной) собственности и финансовых средств.</w:t>
      </w:r>
    </w:p>
    <w:p w:rsidR="00000000" w:rsidRDefault="000C1CDF">
      <w:pPr>
        <w:pStyle w:val="just"/>
      </w:pPr>
      <w:r>
        <w:t>1.3. Подразделения мэрии и правительства Москвы (департаменты, комитеты, управления, другие общегородские организации), а также</w:t>
      </w:r>
      <w:r>
        <w:t xml:space="preserve"> префектуры административных округов оказывают Банку содействие в выполнении его функций по обслуживанию бюджетных и </w:t>
      </w:r>
      <w:r>
        <w:lastRenderedPageBreak/>
        <w:t>внебюджетных счетов, а также выполнению городских программ. Банк открывает филиалы во всех административных округах.</w:t>
      </w:r>
    </w:p>
    <w:p w:rsidR="00000000" w:rsidRDefault="000C1CDF">
      <w:pPr>
        <w:pStyle w:val="just"/>
      </w:pPr>
      <w:r>
        <w:t xml:space="preserve">1.4. Названные органы </w:t>
      </w:r>
      <w:r>
        <w:t>управления предоставляют Банку по его письменному запросу информацию (за исключением секретной), копии нормативных документов и другие материалы. Управление делами мэрии включает Банк в списки рассылки официальных документов мэрии и правительства Москвы по</w:t>
      </w:r>
      <w:r>
        <w:t xml:space="preserve"> профилю его деятельности.</w:t>
      </w:r>
    </w:p>
    <w:p w:rsidR="00000000" w:rsidRDefault="000C1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CDF">
      <w:pPr>
        <w:pStyle w:val="3"/>
        <w:rPr>
          <w:rFonts w:eastAsia="Times New Roman"/>
        </w:rPr>
      </w:pPr>
      <w:r>
        <w:rPr>
          <w:rFonts w:eastAsia="Times New Roman"/>
        </w:rPr>
        <w:t>2. ОБСЛУЖИВАНИЕ БЮДЖЕТНЫХ И ВНЕБЮДЖЕТНЫХ СЧЕТОВ ПОДРАЗДЕЛЕНИЙ МЭРИИ И ПРАВИТЕЛЬСТВА, А ТАКЖЕ ГОРОДСКИХ (МУНИЦИПАЛЬНЫХ) ОРГАНИЗАЦИЙ</w:t>
      </w:r>
    </w:p>
    <w:p w:rsidR="00000000" w:rsidRDefault="000C1CDF">
      <w:pPr>
        <w:pStyle w:val="just"/>
      </w:pPr>
      <w:r>
        <w:t>2.1. Обслуживание заказанных счетов составляет приоритетное направление деятельности Банка.</w:t>
      </w:r>
    </w:p>
    <w:p w:rsidR="00000000" w:rsidRDefault="000C1CDF">
      <w:pPr>
        <w:pStyle w:val="just"/>
      </w:pPr>
      <w:r>
        <w:t>В цел</w:t>
      </w:r>
      <w:r>
        <w:t>ях обеспечения беспрерывного обслуживания счетов городского бюджета Банк формирует в рамках общих резервных и страховых фондов, предусмотренных действующими нормативами ЦБ РФ, особые (повышенные по сравнению с обычными) резервные и страховые фонды, предназ</w:t>
      </w:r>
      <w:r>
        <w:t>наченные исключительно для поддержания кассовых резервов по городским муниципальным платежам.</w:t>
      </w:r>
    </w:p>
    <w:p w:rsidR="00000000" w:rsidRDefault="000C1CDF">
      <w:pPr>
        <w:pStyle w:val="just"/>
      </w:pPr>
      <w:r>
        <w:t>2.2. Приоритет обслуживания счетов городского бюджета заключается в том, что платежи по ним осуществляются в первоочередном порядке</w:t>
      </w:r>
    </w:p>
    <w:p w:rsidR="00000000" w:rsidRDefault="000C1CDF">
      <w:pPr>
        <w:pStyle w:val="just"/>
      </w:pPr>
      <w:r>
        <w:t>2.3. Все иные клиенты ставятся</w:t>
      </w:r>
      <w:r>
        <w:t xml:space="preserve"> Банком в известность при заключении с ними договоров на расчетно - кассовое обслуживание о том, что органы управления г. Москвы и городские (муниципальные) предприятия и организации согласно данному Положению имеют указанный в п. 2.2 приоритет и что обяза</w:t>
      </w:r>
      <w:r>
        <w:t>тельства Банка перед ними представляют собой собственных обязательств Банка перед бюджетом более приоритетные обязательства, чем прочие обязательства Банка.</w:t>
      </w:r>
    </w:p>
    <w:p w:rsidR="00000000" w:rsidRDefault="000C1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CDF">
      <w:pPr>
        <w:pStyle w:val="3"/>
        <w:rPr>
          <w:rFonts w:eastAsia="Times New Roman"/>
        </w:rPr>
      </w:pPr>
      <w:r>
        <w:rPr>
          <w:rFonts w:eastAsia="Times New Roman"/>
        </w:rPr>
        <w:t>3. СТРУКТУРА УПРАВЛЕНИЯ БАНКОМ</w:t>
      </w:r>
    </w:p>
    <w:p w:rsidR="00000000" w:rsidRDefault="000C1CDF">
      <w:pPr>
        <w:pStyle w:val="just"/>
      </w:pPr>
      <w:r>
        <w:t>3.1. Основные органы управления (общее собрание акционеров, Совет и</w:t>
      </w:r>
      <w:r>
        <w:t xml:space="preserve"> Правление Банка и их полномочия определены Уставом Банка. Данное Положение определяет более конкретную (функциональную) структуру и порядок оплаты Совета и Правления Банка, процедуры принятия наиболее важных решений.</w:t>
      </w:r>
    </w:p>
    <w:p w:rsidR="00000000" w:rsidRDefault="000C1CDF">
      <w:pPr>
        <w:pStyle w:val="just"/>
      </w:pPr>
      <w:r>
        <w:t>В дальнейшем (после развития Банка) де</w:t>
      </w:r>
      <w:r>
        <w:t>йствующая структура и регламент Банка могут быть изменены высшим органом управления Банка - общим собранием акционеров, такие изменения отражаются в новой редакции Положен</w:t>
      </w:r>
    </w:p>
    <w:p w:rsidR="00000000" w:rsidRDefault="000C1CDF">
      <w:pPr>
        <w:pStyle w:val="just"/>
      </w:pPr>
      <w:r>
        <w:t>3.2. Действующая на момент принятия Положения структура управления Банком отражена в</w:t>
      </w:r>
      <w:r>
        <w:t xml:space="preserve"> приложении к Положению.</w:t>
      </w:r>
    </w:p>
    <w:p w:rsidR="00000000" w:rsidRDefault="000C1CDF">
      <w:pPr>
        <w:pStyle w:val="just"/>
      </w:pPr>
      <w:r>
        <w:t>Совет Банка вправе принимать в период между общими собраниями акционеров дополнения указанной структуры с последующим утверждением ближайшим собранием акционеров. Правление Банка вправе устанавливать штатную численность и штатное р</w:t>
      </w:r>
      <w:r>
        <w:t>асписание подразделений Банка с утверждением общей годовой сметы, расходов на аппарат Правления и иных расходов на управление Советом Банка.</w:t>
      </w:r>
    </w:p>
    <w:p w:rsidR="00000000" w:rsidRDefault="000C1CDF">
      <w:pPr>
        <w:pStyle w:val="just"/>
      </w:pPr>
      <w:r>
        <w:t>3.3. Президент - Председатель Правления является одновременно советником мэра и правительства Москвы по экономическ</w:t>
      </w:r>
      <w:r>
        <w:t>им и финансовым вопросам.</w:t>
      </w:r>
    </w:p>
    <w:p w:rsidR="00000000" w:rsidRDefault="000C1CDF">
      <w:pPr>
        <w:pStyle w:val="just"/>
      </w:pPr>
      <w:r>
        <w:t>3.4. В соответствии с утверждаемой данным Положением структурой управления Банком (приложение к Положению) формируется Правление, куда входят 7 человек (президент и 6 вице - президентов). Правление работает на коллегиальной основе</w:t>
      </w:r>
      <w:r>
        <w:t>.</w:t>
      </w:r>
    </w:p>
    <w:p w:rsidR="00000000" w:rsidRDefault="000C1CDF">
      <w:pPr>
        <w:pStyle w:val="just"/>
      </w:pPr>
      <w:r>
        <w:t xml:space="preserve">3.5. Все сделки Банка (кредитные соглашения, договоры и т.д.) на сумму более 1 млн. долларов США (или эквивалент в рублях) требуют рассмотрения и </w:t>
      </w:r>
      <w:r>
        <w:t>одобрения Правлением, а более 5 млн. долларов США - Советом Банка.</w:t>
      </w:r>
    </w:p>
    <w:p w:rsidR="00000000" w:rsidRDefault="000C1CDF">
      <w:pPr>
        <w:pStyle w:val="just"/>
      </w:pPr>
      <w:r>
        <w:t>3.6. Президент Банка имеет в соответствии с Уставом право подписи любых соглашений, договоров от имени Банка. В случае неутверждения Правлением данных соглашений и договоров (при их отнесен</w:t>
      </w:r>
      <w:r>
        <w:t>ии к п. 3.5) Президент имеет право вынесения спорного вопроса на Совет Банка.</w:t>
      </w:r>
    </w:p>
    <w:p w:rsidR="00000000" w:rsidRDefault="000C1CDF">
      <w:pPr>
        <w:pStyle w:val="just"/>
      </w:pPr>
      <w:r>
        <w:t>3.7. Первый вице - президент, вице - президент по финансам обладают правом заключения договоров от имени Банка по своим направлениям, правом финансовой подписи под соответствующи</w:t>
      </w:r>
      <w:r>
        <w:t>ми платежными документами.</w:t>
      </w:r>
    </w:p>
    <w:p w:rsidR="00000000" w:rsidRDefault="000C1CDF">
      <w:pPr>
        <w:pStyle w:val="just"/>
      </w:pPr>
      <w:r>
        <w:t>В случае неутверждения Правлением данных соглашений и договоров (при их отнесении к п. 3.5) решение Правления является окончательным.</w:t>
      </w:r>
    </w:p>
    <w:p w:rsidR="00000000" w:rsidRDefault="000C1CDF">
      <w:pPr>
        <w:pStyle w:val="just"/>
      </w:pPr>
      <w:r>
        <w:t>3.8. Установить, что главный бухгалтер Банка обладает в соответствии с Уставом правом второй по</w:t>
      </w:r>
      <w:r>
        <w:t>дписи.</w:t>
      </w:r>
    </w:p>
    <w:p w:rsidR="00000000" w:rsidRDefault="000C1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CDF">
      <w:pPr>
        <w:pStyle w:val="3"/>
        <w:rPr>
          <w:rFonts w:eastAsia="Times New Roman"/>
        </w:rPr>
      </w:pPr>
      <w:r>
        <w:rPr>
          <w:rFonts w:eastAsia="Times New Roman"/>
        </w:rPr>
        <w:t>4. ПОРЯДОК ИЗМЕНЕНИЙ И ДОПОЛНЕНИЯ ПОЛОЖЕНИЯ</w:t>
      </w:r>
    </w:p>
    <w:p w:rsidR="00000000" w:rsidRDefault="000C1CDF">
      <w:pPr>
        <w:pStyle w:val="just"/>
      </w:pPr>
      <w:r>
        <w:t>4.1. Изменения и дополнения настоящего Положения принимаются, общим собранием акционеров или Советом Банка (на период до очередного общего собрания) простым большинством голосов общего числа акционеров (ч</w:t>
      </w:r>
      <w:r>
        <w:t>ленов Совета Банка).</w:t>
      </w:r>
    </w:p>
    <w:p w:rsidR="00000000" w:rsidRDefault="000C1CDF">
      <w:pPr>
        <w:pStyle w:val="just"/>
      </w:pPr>
      <w:r>
        <w:t>4.2. Изменения и дополнения Положения вступают в силу в качестве нормативного документа мэрии и правительства Москвы после их утверждения распоряжением мэра Москвы.</w:t>
      </w:r>
    </w:p>
    <w:p w:rsidR="00000000" w:rsidRDefault="000C1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CDF">
      <w:pPr>
        <w:pStyle w:val="right"/>
      </w:pPr>
      <w:r>
        <w:t>Источник - Распоряжение Мэра Москвы от 02.03.1995 № 105-РМ (с изменен</w:t>
      </w:r>
      <w:r>
        <w:t>иями и дополнениями на 2000 год)</w:t>
      </w:r>
    </w:p>
    <w:p w:rsidR="00000000" w:rsidRDefault="000C1C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а.рф/obrazecy/polozhenie_o_moskovskom_municipalnom_banke.htm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CDF"/>
    <w:rsid w:val="000C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AD91AC-4E0E-41EF-853C-804D00734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moskovskom_municipalnom_ban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1048</Words>
  <Characters>5974</Characters>
  <Application>Microsoft Office Word</Application>
  <DocSecurity>0</DocSecurity>
  <Lines>49</Lines>
  <Paragraphs>14</Paragraphs>
  <ScaleCrop>false</ScaleCrop>
  <Company/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Московском муниципальном банке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2022-08-15T04:10:00Z</dcterms:created>
  <dcterms:modified xsi:type="dcterms:W3CDTF">2022-08-15T04:10:00Z</dcterms:modified>
</cp:coreProperties>
</file>