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A15">
      <w:pPr>
        <w:pStyle w:val="1"/>
        <w:rPr>
          <w:rFonts w:eastAsia="Times New Roman"/>
        </w:rPr>
      </w:pPr>
      <w:r>
        <w:rPr>
          <w:rFonts w:eastAsia="Times New Roman"/>
        </w:rPr>
        <w:t>План мер по финансовому оздоровлению кредитной организации</w:t>
      </w:r>
    </w:p>
    <w:p w:rsidR="00000000" w:rsidRDefault="000B6A15">
      <w:pPr>
        <w:pStyle w:val="right"/>
      </w:pPr>
      <w:r>
        <w:t xml:space="preserve">Приложение 4 к Инструкции Банка России "О порядке </w:t>
      </w:r>
      <w:r>
        <w:t>регулирования отношений, связанных с осуществлением мер по предупреждению несостоятельности (банкротства) кредитных организаций" (в ред. Указания Банка России от 26.11.2007 N 1919-У)</w:t>
      </w:r>
    </w:p>
    <w:p w:rsidR="00000000" w:rsidRDefault="000B6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A15">
      <w:pPr>
        <w:pStyle w:val="HTML"/>
      </w:pPr>
      <w:r>
        <w:t xml:space="preserve">                План мер по финансовому оздоровлению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__________________</w:t>
      </w:r>
      <w:r>
        <w:t>________________________________________</w:t>
      </w:r>
    </w:p>
    <w:p w:rsidR="00000000" w:rsidRDefault="000B6A15">
      <w:pPr>
        <w:pStyle w:val="HTML"/>
      </w:pPr>
      <w:r>
        <w:t>(полное фирменное наименование кредитной организации,</w:t>
      </w:r>
    </w:p>
    <w:p w:rsidR="00000000" w:rsidRDefault="000B6A15">
      <w:pPr>
        <w:pStyle w:val="HTML"/>
      </w:pPr>
      <w:r>
        <w:t xml:space="preserve">регистрационный номер  </w:t>
      </w:r>
      <w:r>
        <w:rPr>
          <w:vertAlign w:val="superscript"/>
        </w:rPr>
        <w:t>1</w:t>
      </w:r>
      <w:r>
        <w:t xml:space="preserve"> )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Часть I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1.1. Оценка причин, послуживших основанием  для  осуществления</w:t>
      </w:r>
    </w:p>
    <w:p w:rsidR="00000000" w:rsidRDefault="000B6A15">
      <w:pPr>
        <w:pStyle w:val="HTML"/>
      </w:pPr>
      <w:r>
        <w:t>мер по финансовому оздоровлению кредитной организации.</w:t>
      </w:r>
    </w:p>
    <w:p w:rsidR="00000000" w:rsidRDefault="000B6A15">
      <w:pPr>
        <w:pStyle w:val="HTML"/>
      </w:pPr>
      <w:r>
        <w:t>1.2. О</w:t>
      </w:r>
      <w:r>
        <w:t>ценка финансового состояния кредитной организации.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Часть II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2.1. Результаты осуществления мер по финансовому  оздоровлению</w:t>
      </w:r>
    </w:p>
    <w:p w:rsidR="00000000" w:rsidRDefault="000B6A15">
      <w:pPr>
        <w:pStyle w:val="HTML"/>
      </w:pPr>
      <w:r>
        <w:t>кредитной организации, в том числе данные о планируемых  значениях</w:t>
      </w:r>
    </w:p>
    <w:p w:rsidR="00000000" w:rsidRDefault="000B6A15">
      <w:pPr>
        <w:pStyle w:val="HTML"/>
      </w:pPr>
      <w:r>
        <w:t>обязательных нормативов.</w:t>
      </w:r>
    </w:p>
    <w:p w:rsidR="00000000" w:rsidRDefault="000B6A15">
      <w:pPr>
        <w:pStyle w:val="HTML"/>
      </w:pPr>
      <w:r>
        <w:t xml:space="preserve">2.2.  Динамика   изменения    величины </w:t>
      </w:r>
      <w:r>
        <w:t xml:space="preserve">   собственных  средств</w:t>
      </w:r>
    </w:p>
    <w:p w:rsidR="00000000" w:rsidRDefault="000B6A15">
      <w:pPr>
        <w:pStyle w:val="HTML"/>
      </w:pPr>
      <w:r>
        <w:t>(капитала)   с   разбивкой   по  отчетным  датам  за  весь  период</w:t>
      </w:r>
    </w:p>
    <w:p w:rsidR="00000000" w:rsidRDefault="000B6A15">
      <w:pPr>
        <w:pStyle w:val="HTML"/>
      </w:pPr>
      <w:r>
        <w:t>осуществления мер по финансовому оздоровлению.</w:t>
      </w:r>
    </w:p>
    <w:p w:rsidR="00000000" w:rsidRDefault="000B6A15">
      <w:pPr>
        <w:pStyle w:val="HTML"/>
      </w:pPr>
      <w:r>
        <w:t>2.2.1. Сроки восстановления уровня достаточности   собственных</w:t>
      </w:r>
    </w:p>
    <w:p w:rsidR="00000000" w:rsidRDefault="000B6A15">
      <w:pPr>
        <w:pStyle w:val="HTML"/>
      </w:pPr>
      <w:r>
        <w:t>средств (капитала) и текущей ликвидности кредитной орга</w:t>
      </w:r>
      <w:r>
        <w:t>низации.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Приложения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1. Сведения о  мерах  по  финансовому  оздоровлению  кредитной</w:t>
      </w:r>
    </w:p>
    <w:p w:rsidR="00000000" w:rsidRDefault="000B6A15">
      <w:pPr>
        <w:pStyle w:val="HTML"/>
      </w:pPr>
      <w:r>
        <w:t>организации.</w:t>
      </w:r>
    </w:p>
    <w:p w:rsidR="00000000" w:rsidRDefault="000B6A15">
      <w:pPr>
        <w:pStyle w:val="HTML"/>
      </w:pPr>
      <w:r>
        <w:t>2. График погашения   задолженности  по  обязательствам  перед</w:t>
      </w:r>
    </w:p>
    <w:p w:rsidR="00000000" w:rsidRDefault="000B6A15">
      <w:pPr>
        <w:pStyle w:val="HTML"/>
      </w:pPr>
      <w:r>
        <w:t>Банком России.</w:t>
      </w:r>
    </w:p>
    <w:p w:rsidR="00000000" w:rsidRDefault="000B6A15">
      <w:pPr>
        <w:pStyle w:val="HTML"/>
      </w:pPr>
      <w:r>
        <w:t>3. План-график погашения недовзноса  в  обязательные  резервы.</w:t>
      </w:r>
    </w:p>
    <w:p w:rsidR="00000000" w:rsidRDefault="000B6A15">
      <w:pPr>
        <w:pStyle w:val="HTML"/>
      </w:pPr>
      <w:r>
        <w:t>Ходатайство   кредитной  организации  о  предоставлении  рассрочки</w:t>
      </w:r>
    </w:p>
    <w:p w:rsidR="00000000" w:rsidRDefault="000B6A15">
      <w:pPr>
        <w:pStyle w:val="HTML"/>
      </w:pPr>
      <w:r>
        <w:t>погашения недовзноса в обязательные резервы.</w:t>
      </w:r>
    </w:p>
    <w:p w:rsidR="00000000" w:rsidRDefault="000B6A15">
      <w:pPr>
        <w:pStyle w:val="HTML"/>
      </w:pPr>
      <w:r>
        <w:t>4. Прочее (перечень  подтверждающих  документов,  с  указанием</w:t>
      </w:r>
    </w:p>
    <w:p w:rsidR="00000000" w:rsidRDefault="000B6A15">
      <w:pPr>
        <w:pStyle w:val="HTML"/>
      </w:pPr>
      <w:r>
        <w:t>количества страниц по каждому из них).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Руководитель кредитной организации ______</w:t>
      </w:r>
      <w:r>
        <w:t>___________ (Ф.И.О.)</w:t>
      </w:r>
    </w:p>
    <w:p w:rsidR="00000000" w:rsidRDefault="000B6A15">
      <w:pPr>
        <w:pStyle w:val="HTML"/>
      </w:pPr>
      <w:r>
        <w:t>(подпись)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Главный бухгалтер                  __________________ (Ф.И.О.)</w:t>
      </w:r>
    </w:p>
    <w:p w:rsidR="00000000" w:rsidRDefault="000B6A15">
      <w:pPr>
        <w:pStyle w:val="HTML"/>
      </w:pPr>
      <w:r>
        <w:t>(подпись)</w:t>
      </w:r>
    </w:p>
    <w:p w:rsidR="00000000" w:rsidRDefault="000B6A15">
      <w:pPr>
        <w:pStyle w:val="HTML"/>
      </w:pPr>
    </w:p>
    <w:p w:rsidR="00000000" w:rsidRDefault="000B6A15">
      <w:pPr>
        <w:pStyle w:val="HTML"/>
      </w:pPr>
      <w:r>
        <w:t>М.П.</w:t>
      </w:r>
    </w:p>
    <w:p w:rsidR="00000000" w:rsidRDefault="000B6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A15">
      <w:pPr>
        <w:pStyle w:val="sel"/>
        <w:divId w:val="1487167614"/>
      </w:pPr>
      <w:r>
        <w:t>1 Указывается регистрационный номер по Книге государственной регистрации кредитных организаций.</w:t>
      </w:r>
    </w:p>
    <w:p w:rsidR="00000000" w:rsidRDefault="000B6A15">
      <w:pPr>
        <w:pStyle w:val="right"/>
      </w:pPr>
      <w:r>
        <w:t>Источник - Инструкция Банка России от 11.11.2005</w:t>
      </w:r>
      <w:r>
        <w:t xml:space="preserve"> № 126-И (с изменениями и дополнениями на 2009 год)</w:t>
      </w:r>
    </w:p>
    <w:p w:rsidR="00000000" w:rsidRDefault="000B6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https://порядокправа.рф/obrazecy/plan_mer_po_finansovomu_ozdorovleniyu_kreditnoj_organizacii.htm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15"/>
    <w:rsid w:val="000B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E50A7-6526-400D-A2DF-4FA39297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6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_po_finansovomu_ozdorovleniyu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 по финансовому оздоровлению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