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95D">
      <w:pPr>
        <w:pStyle w:val="1"/>
        <w:rPr>
          <w:rFonts w:eastAsia="Times New Roman"/>
        </w:rPr>
      </w:pPr>
      <w:r>
        <w:rPr>
          <w:rFonts w:eastAsia="Times New Roman"/>
        </w:rPr>
        <w:t>Перечень ввозимых (вывозимых) на переработку ценностей</w:t>
      </w:r>
    </w:p>
    <w:p w:rsidR="00000000" w:rsidRDefault="003D295D">
      <w:pPr>
        <w:pStyle w:val="right"/>
      </w:pPr>
      <w:r>
        <w:t xml:space="preserve">Приложение N 4 к Порядку определения норм выхода продуктов переработки </w:t>
      </w:r>
      <w:r>
        <w:t>драгоценных металлов, драгоценных камней и сырьевых товаров, содержащих драгоценные металлы, при ввозе на таможенную территорию Таможенного союза и их вывозе с таможенной территории Таможенного союза для переработки</w:t>
      </w:r>
    </w:p>
    <w:p w:rsidR="00000000" w:rsidRDefault="003D29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95D">
      <w:pPr>
        <w:pStyle w:val="HTML"/>
      </w:pPr>
      <w:r>
        <w:t xml:space="preserve">                                 ПЕРЕЧЕ</w:t>
      </w:r>
      <w:r>
        <w:t>НЬ</w:t>
      </w:r>
    </w:p>
    <w:p w:rsidR="00000000" w:rsidRDefault="003D295D">
      <w:pPr>
        <w:pStyle w:val="HTML"/>
      </w:pPr>
      <w:r>
        <w:t>ввозимых (вывозимых) на переработку ценностей</w:t>
      </w:r>
    </w:p>
    <w:p w:rsidR="00000000" w:rsidRDefault="003D295D">
      <w:pPr>
        <w:pStyle w:val="HTML"/>
      </w:pPr>
    </w:p>
    <w:p w:rsidR="00000000" w:rsidRDefault="003D295D">
      <w:pPr>
        <w:pStyle w:val="HTML"/>
      </w:pPr>
      <w:r>
        <w:t>---------------------------------------------------------------------------------</w:t>
      </w:r>
    </w:p>
    <w:p w:rsidR="00000000" w:rsidRDefault="003D295D">
      <w:pPr>
        <w:pStyle w:val="HTML"/>
      </w:pPr>
      <w:r>
        <w:t>¦ N ¦Заявитель¦Наименование¦Контракт ¦   Код   ¦ Единица ¦Коли-  ¦Стои- ¦Таможня¦</w:t>
      </w:r>
    </w:p>
    <w:p w:rsidR="00000000" w:rsidRDefault="003D295D">
      <w:pPr>
        <w:pStyle w:val="HTML"/>
      </w:pPr>
      <w:r>
        <w:t>¦п/п¦         ¦ценностей по¦(договор)¦ценн</w:t>
      </w:r>
      <w:r>
        <w:t>остей¦измерения¦чество ¦мость,¦       ¦</w:t>
      </w:r>
    </w:p>
    <w:p w:rsidR="00000000" w:rsidRDefault="003D295D">
      <w:pPr>
        <w:pStyle w:val="HTML"/>
      </w:pPr>
      <w:r>
        <w:t>¦   ¦         ¦ ТН ВЭД ТС  ¦         ¦   по    ¦   по    ¦ценнос-¦руб.  ¦       ¦</w:t>
      </w:r>
    </w:p>
    <w:p w:rsidR="00000000" w:rsidRDefault="003D295D">
      <w:pPr>
        <w:pStyle w:val="HTML"/>
      </w:pPr>
      <w:r>
        <w:t>¦   ¦         ¦            ¦         ¦ТН ВЭД ТС¦ТН ВЭД ТС¦тей    ¦      ¦       ¦</w:t>
      </w:r>
    </w:p>
    <w:p w:rsidR="00000000" w:rsidRDefault="003D295D">
      <w:pPr>
        <w:pStyle w:val="HTML"/>
      </w:pPr>
      <w:r>
        <w:t>+---+---------+------------+---------+---------+----</w:t>
      </w:r>
      <w:r>
        <w:t>-----+-------+------+-------+</w:t>
      </w:r>
    </w:p>
    <w:p w:rsidR="00000000" w:rsidRDefault="003D295D">
      <w:pPr>
        <w:pStyle w:val="HTML"/>
      </w:pPr>
      <w:r>
        <w:t>¦ 1 ¦    2    ¦     3      ¦    4    ¦    5    ¦    6    ¦   7   ¦  8   ¦   9   ¦</w:t>
      </w:r>
    </w:p>
    <w:p w:rsidR="00000000" w:rsidRDefault="003D295D">
      <w:pPr>
        <w:pStyle w:val="HTML"/>
      </w:pPr>
      <w:r>
        <w:t>+---+---------+------------+---------+---------+---------+-------+------+-------+</w:t>
      </w:r>
    </w:p>
    <w:p w:rsidR="00000000" w:rsidRDefault="003D295D">
      <w:pPr>
        <w:pStyle w:val="HTML"/>
      </w:pPr>
      <w:r>
        <w:t xml:space="preserve">¦   ¦         ¦            ¦         ¦         ¦         ¦    </w:t>
      </w:r>
      <w:r>
        <w:t xml:space="preserve">   ¦      ¦       ¦</w:t>
      </w:r>
    </w:p>
    <w:p w:rsidR="00000000" w:rsidRDefault="003D295D">
      <w:pPr>
        <w:pStyle w:val="HTML"/>
      </w:pPr>
      <w:r>
        <w:t>----+---------+------------+---------+---------+---------+-------+------+--------</w:t>
      </w:r>
    </w:p>
    <w:p w:rsidR="00000000" w:rsidRDefault="003D295D">
      <w:pPr>
        <w:pStyle w:val="HTML"/>
      </w:pPr>
    </w:p>
    <w:p w:rsidR="00000000" w:rsidRDefault="003D295D">
      <w:pPr>
        <w:pStyle w:val="HTML"/>
      </w:pPr>
      <w:r>
        <w:t>Наименование должности заявителя         Наименование должности лица</w:t>
      </w:r>
    </w:p>
    <w:p w:rsidR="00000000" w:rsidRDefault="003D295D">
      <w:pPr>
        <w:pStyle w:val="HTML"/>
      </w:pPr>
      <w:r>
        <w:t>(уполномоченного заявителя)           уполномоченного лица государства -</w:t>
      </w:r>
    </w:p>
    <w:p w:rsidR="00000000" w:rsidRDefault="003D295D">
      <w:pPr>
        <w:pStyle w:val="HTML"/>
      </w:pPr>
      <w:r>
        <w:t>___________</w:t>
      </w:r>
      <w:r>
        <w:t>__ ______________________     члена Таможенного союза</w:t>
      </w:r>
    </w:p>
    <w:p w:rsidR="00000000" w:rsidRDefault="003D295D">
      <w:pPr>
        <w:pStyle w:val="HTML"/>
      </w:pPr>
      <w:r>
        <w:t>(подпись)          (Ф.И.О.)            ___________ ______________________</w:t>
      </w:r>
    </w:p>
    <w:p w:rsidR="00000000" w:rsidRDefault="003D295D">
      <w:pPr>
        <w:pStyle w:val="HTML"/>
      </w:pPr>
      <w:r>
        <w:t>(подпись)         (Ф.И.О.)</w:t>
      </w:r>
    </w:p>
    <w:p w:rsidR="00000000" w:rsidRDefault="003D295D">
      <w:pPr>
        <w:pStyle w:val="HTML"/>
      </w:pPr>
    </w:p>
    <w:p w:rsidR="00000000" w:rsidRDefault="003D295D">
      <w:pPr>
        <w:pStyle w:val="HTML"/>
      </w:pPr>
      <w:r>
        <w:t>Главный бухгалтер ___________ ___________</w:t>
      </w:r>
    </w:p>
    <w:p w:rsidR="00000000" w:rsidRDefault="003D295D">
      <w:pPr>
        <w:pStyle w:val="HTML"/>
      </w:pPr>
      <w:r>
        <w:t>(подпись)   (Ф.И.О.)</w:t>
      </w:r>
    </w:p>
    <w:p w:rsidR="00000000" w:rsidRDefault="003D295D">
      <w:pPr>
        <w:pStyle w:val="HTML"/>
      </w:pPr>
    </w:p>
    <w:p w:rsidR="00000000" w:rsidRDefault="003D295D">
      <w:pPr>
        <w:pStyle w:val="HTML"/>
      </w:pPr>
      <w:r>
        <w:t>М.П.                      М.П.</w:t>
      </w:r>
    </w:p>
    <w:p w:rsidR="00000000" w:rsidRDefault="003D29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95D">
      <w:pPr>
        <w:pStyle w:val="just"/>
      </w:pPr>
      <w:r>
        <w:t>Правила заполнения перечня ввозимых (вывозимых) на переработку ценностей:</w:t>
      </w:r>
    </w:p>
    <w:p w:rsidR="00000000" w:rsidRDefault="003D295D">
      <w:pPr>
        <w:pStyle w:val="just"/>
      </w:pPr>
      <w:r>
        <w:t>1. Графы 1 - 8 заполняются аналогично соответствующим графам перечня ввозимых (вывозимых) продуктов переработки (приложение N 2).</w:t>
      </w:r>
    </w:p>
    <w:p w:rsidR="00000000" w:rsidRDefault="003D295D">
      <w:pPr>
        <w:pStyle w:val="just"/>
      </w:pPr>
      <w:r>
        <w:t>2. В графе 9 указывается таможенный орган, в котором</w:t>
      </w:r>
      <w:r>
        <w:t xml:space="preserve"> производится таможенное оформление ценностей, ввозимых (вывозимых) на переработку.</w:t>
      </w:r>
    </w:p>
    <w:p w:rsidR="00000000" w:rsidRDefault="003D29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95D">
      <w:pPr>
        <w:pStyle w:val="right"/>
      </w:pPr>
      <w:r>
        <w:lastRenderedPageBreak/>
        <w:t>Источник - Решение Коллегии Евразийской экономической комиссии от 16.08.2012 № 134 (с изменениями и дополнениями на 2013 год)</w:t>
      </w:r>
    </w:p>
    <w:p w:rsidR="00000000" w:rsidRDefault="003D29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https://порядокправа.рф/obrazecy/perechen_vvozimyx_vyvozimyx_na_pererabotku_cennostej.h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95D"/>
    <w:rsid w:val="003D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388075-A278-4427-A5E4-BE010752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vozimyx_vyvozimyx_na_pererabotku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ввозимых (вывозимых) на переработку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2022-08-12T07:42:00Z</dcterms:created>
  <dcterms:modified xsi:type="dcterms:W3CDTF">2022-08-12T07:42:00Z</dcterms:modified>
</cp:coreProperties>
</file>