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CDB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</w:t>
      </w:r>
    </w:p>
    <w:p w:rsidR="00000000" w:rsidRDefault="00E26CDB">
      <w:pPr>
        <w:pStyle w:val="right"/>
      </w:pPr>
      <w:r>
        <w:t>Приложение N 1 к Порядку уведомления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</w:t>
      </w:r>
    </w:p>
    <w:p w:rsidR="00000000" w:rsidRDefault="00E2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DB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 ФЕДЕРАЛЬН</w:t>
      </w:r>
      <w:r>
        <w:rPr>
          <w:rFonts w:eastAsia="Times New Roman"/>
        </w:rPr>
        <w:t>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</w:t>
      </w:r>
    </w:p>
    <w:p w:rsidR="00000000" w:rsidRDefault="00E26CDB">
      <w:pPr>
        <w:pStyle w:val="just"/>
      </w:pPr>
      <w:r>
        <w:t>1. Фамилия, имя, отчество федерального государственного служащего Федеральной службы исполнения наказан</w:t>
      </w:r>
      <w:r>
        <w:t>ий (далее - государственный служащий), заполняющего уведомление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 (далее - уведомление), его дол</w:t>
      </w:r>
      <w:r>
        <w:t>жность, структурное подразделение ФСИН России, специальное звание.</w:t>
      </w:r>
    </w:p>
    <w:p w:rsidR="00000000" w:rsidRDefault="00E26CDB">
      <w:pPr>
        <w:pStyle w:val="just"/>
      </w:pPr>
      <w:r>
        <w:t>2. Все известные сведения о физическом (юридическом) лице, склоняющем государственного служащего к совершению правонарушения (фамилия, имя, отчество, должность и т.д.).</w:t>
      </w:r>
    </w:p>
    <w:p w:rsidR="00000000" w:rsidRDefault="00E26CDB">
      <w:pPr>
        <w:pStyle w:val="just"/>
      </w:pPr>
      <w:r>
        <w:t>3. Сущность предпола</w:t>
      </w:r>
      <w:r>
        <w:t>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</w:t>
      </w:r>
      <w:r>
        <w:t>, дача взятки, служебный подлог и т.д.).</w:t>
      </w:r>
    </w:p>
    <w:p w:rsidR="00000000" w:rsidRDefault="00E26CDB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E26CDB">
      <w:pPr>
        <w:pStyle w:val="just"/>
      </w:pPr>
      <w:r>
        <w:t>5. Время, дата склонения к правонарушению.</w:t>
      </w:r>
    </w:p>
    <w:p w:rsidR="00000000" w:rsidRDefault="00E26CDB">
      <w:pPr>
        <w:pStyle w:val="just"/>
      </w:pPr>
      <w:r>
        <w:t>6. Место склонения к правонарушению.</w:t>
      </w:r>
    </w:p>
    <w:p w:rsidR="00000000" w:rsidRDefault="00E26CDB">
      <w:pPr>
        <w:pStyle w:val="just"/>
      </w:pPr>
      <w:r>
        <w:lastRenderedPageBreak/>
        <w:t>7. Обстоятельства склонения к правонарушению (т</w:t>
      </w:r>
      <w:r>
        <w:t>елефонный разговор, личная встреча, почтовое отправление и т.д.).</w:t>
      </w:r>
    </w:p>
    <w:p w:rsidR="00000000" w:rsidRDefault="00E2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DB">
      <w:pPr>
        <w:pStyle w:val="right"/>
      </w:pPr>
      <w:r>
        <w:t>Источник - Приказ ФСИН России от 29.05.2010 № 256</w:t>
      </w:r>
    </w:p>
    <w:p w:rsidR="00000000" w:rsidRDefault="00E26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https://порядокправа.рф/obrazecy/perechen_svedenij_soderzhashhixsya_v_uvedomleniyax_federalnymi_gosudarstvennymi_sluzhashhimi_fe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DB"/>
    <w:rsid w:val="00E2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26D07-3D0B-45EA-90F5-50BF115C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federalnymi_gosudarstvennymi_sluzhashhimi_federal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2022-08-12T07:27:00Z</dcterms:created>
  <dcterms:modified xsi:type="dcterms:W3CDTF">2022-08-12T07:27:00Z</dcterms:modified>
</cp:coreProperties>
</file>