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C90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основных структурных подразделений, которые планируется использовать при проведении выплат страхового возмещения (приложение к заявке на участие в конкурсе по отбору банков-агентов)</w:t>
      </w:r>
    </w:p>
    <w:p w:rsidR="00000000" w:rsidRDefault="00266C90">
      <w:pPr>
        <w:pStyle w:val="right"/>
      </w:pPr>
      <w:r>
        <w:t>Приложение 2 к заявке на участие в конкурсе по отбору банков-агентов (введено Решением Совета директоров Агентства от 7 декабря 2011 года, протокол N 4)</w:t>
      </w:r>
    </w:p>
    <w:p w:rsidR="00000000" w:rsidRDefault="00266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C90">
      <w:pPr>
        <w:pStyle w:val="3"/>
        <w:rPr>
          <w:rFonts w:eastAsia="Times New Roman"/>
        </w:rPr>
      </w:pPr>
      <w:r>
        <w:rPr>
          <w:rFonts w:eastAsia="Times New Roman"/>
        </w:rPr>
        <w:t>Перечень основных структурных подразделений, которые планируется использовать при проведении выплат ст</w:t>
      </w:r>
      <w:r>
        <w:rPr>
          <w:rFonts w:eastAsia="Times New Roman"/>
        </w:rPr>
        <w:t>рахового возмещения</w:t>
      </w:r>
    </w:p>
    <w:p w:rsidR="00000000" w:rsidRDefault="00266C9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(наименование банка - участника конкурса)</w:t>
      </w:r>
    </w:p>
    <w:p w:rsidR="00000000" w:rsidRDefault="00266C90">
      <w:pPr>
        <w:pStyle w:val="HTML"/>
      </w:pPr>
      <w:r>
        <w:t>---------------------------------------------------------------------------------</w:t>
      </w:r>
    </w:p>
    <w:p w:rsidR="00000000" w:rsidRDefault="00266C90">
      <w:pPr>
        <w:pStyle w:val="HTML"/>
      </w:pPr>
      <w:r>
        <w:t>¦ N  ¦  Рег.  ¦Тип ОСП ¦  Адрес места   ¦Субъект РФ ¦ Населенны</w:t>
      </w:r>
      <w:r>
        <w:t>й  ¦ Пропускная  ¦</w:t>
      </w:r>
    </w:p>
    <w:p w:rsidR="00000000" w:rsidRDefault="00266C90">
      <w:pPr>
        <w:pStyle w:val="HTML"/>
      </w:pPr>
      <w:r>
        <w:t xml:space="preserve">¦п/п ¦ номер  ¦   </w:t>
      </w:r>
      <w:r>
        <w:rPr>
          <w:vertAlign w:val="superscript"/>
        </w:rPr>
        <w:t>1</w:t>
      </w:r>
      <w:r>
        <w:t xml:space="preserve">    ¦  расположения  ¦           ¦    пункт    ¦ способность ¦</w:t>
      </w:r>
    </w:p>
    <w:p w:rsidR="00000000" w:rsidRDefault="00266C90">
      <w:pPr>
        <w:pStyle w:val="HTML"/>
      </w:pPr>
      <w:r>
        <w:t>¦    ¦  ОСП   ¦        ¦      ОСП       ¦           ¦             ¦     ОСП     ¦</w:t>
      </w:r>
    </w:p>
    <w:p w:rsidR="00000000" w:rsidRDefault="00266C90">
      <w:pPr>
        <w:pStyle w:val="HTML"/>
      </w:pPr>
      <w:r>
        <w:t>+----+--------+--------+----------------+-----------+-------------+------</w:t>
      </w:r>
      <w:r>
        <w:t>-------+</w:t>
      </w:r>
    </w:p>
    <w:p w:rsidR="00000000" w:rsidRDefault="00266C90">
      <w:pPr>
        <w:pStyle w:val="HTML"/>
      </w:pPr>
      <w:r>
        <w:t>¦ 1  ¦   2    ¦   3    ¦       4        ¦     5     ¦      6      ¦      7      ¦</w:t>
      </w:r>
    </w:p>
    <w:p w:rsidR="00000000" w:rsidRDefault="00266C90">
      <w:pPr>
        <w:pStyle w:val="HTML"/>
      </w:pPr>
      <w:r>
        <w:t>+----+--------+--------+----------------+-----------+-------------+-------------+</w:t>
      </w:r>
    </w:p>
    <w:p w:rsidR="00000000" w:rsidRDefault="00266C90">
      <w:pPr>
        <w:pStyle w:val="HTML"/>
      </w:pPr>
      <w:r>
        <w:t>¦    ¦        ¦        ¦                ¦           ¦             ¦             ¦</w:t>
      </w:r>
    </w:p>
    <w:p w:rsidR="00000000" w:rsidRDefault="00266C90">
      <w:pPr>
        <w:pStyle w:val="HTML"/>
      </w:pPr>
      <w:r>
        <w:t>+</w:t>
      </w:r>
      <w:r>
        <w:t>----+--------+--------+----------------+-----------+-------------+-------------+</w:t>
      </w:r>
    </w:p>
    <w:p w:rsidR="00000000" w:rsidRDefault="00266C90">
      <w:pPr>
        <w:pStyle w:val="HTML"/>
      </w:pPr>
      <w:r>
        <w:t xml:space="preserve">¦              ИТОГО  </w:t>
      </w:r>
      <w:r>
        <w:rPr>
          <w:vertAlign w:val="superscript"/>
        </w:rPr>
        <w:t>2</w:t>
      </w:r>
      <w:r>
        <w:t xml:space="preserve">                 ¦           ¦             ¦             ¦</w:t>
      </w:r>
    </w:p>
    <w:p w:rsidR="00000000" w:rsidRDefault="00266C90">
      <w:pPr>
        <w:pStyle w:val="HTML"/>
      </w:pPr>
      <w:r>
        <w:t>¦        по населенному пункту:         ¦           ¦             ¦             ¦</w:t>
      </w:r>
    </w:p>
    <w:p w:rsidR="00000000" w:rsidRDefault="00266C90">
      <w:pPr>
        <w:pStyle w:val="HTML"/>
      </w:pPr>
      <w:r>
        <w:t>+----------</w:t>
      </w:r>
      <w:r>
        <w:t>-----------------------------+-----------+-------------+-------------+</w:t>
      </w:r>
    </w:p>
    <w:p w:rsidR="00000000" w:rsidRDefault="00266C90">
      <w:pPr>
        <w:pStyle w:val="HTML"/>
      </w:pPr>
      <w:r>
        <w:t xml:space="preserve">¦              ИТОГО  </w:t>
      </w:r>
      <w:r>
        <w:rPr>
          <w:vertAlign w:val="superscript"/>
        </w:rPr>
        <w:t>2</w:t>
      </w:r>
      <w:r>
        <w:t xml:space="preserve">                 ¦           ¦             ¦             ¦</w:t>
      </w:r>
    </w:p>
    <w:p w:rsidR="00000000" w:rsidRDefault="00266C90">
      <w:pPr>
        <w:pStyle w:val="HTML"/>
      </w:pPr>
      <w:r>
        <w:t>¦            по субъекту РФ:            ¦           ¦             ¦             ¦</w:t>
      </w:r>
    </w:p>
    <w:p w:rsidR="00000000" w:rsidRDefault="00266C90">
      <w:pPr>
        <w:pStyle w:val="HTML"/>
      </w:pPr>
      <w:r>
        <w:t>---------------------</w:t>
      </w:r>
      <w:r>
        <w:t>-------------------+-----------+-------------+--------------</w:t>
      </w:r>
    </w:p>
    <w:p w:rsidR="00000000" w:rsidRDefault="00266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C90">
      <w:pPr>
        <w:pStyle w:val="sel"/>
        <w:divId w:val="1140028810"/>
      </w:pPr>
      <w:r>
        <w:t>1 Список допустимых обозначений для ОСП различных типов:</w:t>
      </w:r>
    </w:p>
    <w:p w:rsidR="00000000" w:rsidRDefault="00266C90">
      <w:pPr>
        <w:pStyle w:val="just"/>
        <w:divId w:val="1140028810"/>
      </w:pPr>
      <w:r>
        <w:lastRenderedPageBreak/>
        <w:t>ГО - головной офис;</w:t>
      </w:r>
    </w:p>
    <w:p w:rsidR="00000000" w:rsidRDefault="00266C90">
      <w:pPr>
        <w:pStyle w:val="just"/>
        <w:divId w:val="1140028810"/>
      </w:pPr>
      <w:r>
        <w:t>Ф - филиал;</w:t>
      </w:r>
    </w:p>
    <w:p w:rsidR="00000000" w:rsidRDefault="00266C90">
      <w:pPr>
        <w:pStyle w:val="just"/>
        <w:divId w:val="1140028810"/>
      </w:pPr>
      <w:r>
        <w:t>ДО - дополнительный офис;</w:t>
      </w:r>
    </w:p>
    <w:p w:rsidR="00000000" w:rsidRDefault="00266C90">
      <w:pPr>
        <w:pStyle w:val="just"/>
        <w:divId w:val="1140028810"/>
      </w:pPr>
      <w:r>
        <w:t>ОО - операционный офис;</w:t>
      </w:r>
    </w:p>
    <w:p w:rsidR="00000000" w:rsidRDefault="00266C90">
      <w:pPr>
        <w:pStyle w:val="just"/>
        <w:divId w:val="1140028810"/>
      </w:pPr>
      <w:r>
        <w:t>ККО - кредитно-кассовый офис;</w:t>
      </w:r>
    </w:p>
    <w:p w:rsidR="00000000" w:rsidRDefault="00266C90">
      <w:pPr>
        <w:pStyle w:val="just"/>
        <w:divId w:val="1140028810"/>
      </w:pPr>
      <w:r>
        <w:t>ОК - операционная касса вне кассового узла.</w:t>
      </w:r>
    </w:p>
    <w:p w:rsidR="00000000" w:rsidRDefault="00266C90">
      <w:pPr>
        <w:pStyle w:val="just"/>
        <w:divId w:val="1140028810"/>
      </w:pPr>
      <w:r>
        <w:t>В случае планирования проведения страховых выплат в ОСП другого типа, указать его полное наименование.</w:t>
      </w:r>
    </w:p>
    <w:p w:rsidR="00000000" w:rsidRDefault="00266C90">
      <w:pPr>
        <w:pStyle w:val="sel"/>
        <w:divId w:val="1140028810"/>
      </w:pPr>
      <w:r>
        <w:t>2 В столбцах 5, 6, 7 по строкам "ИТОГО" указывается общее количество ОСП или совокупная пропускная способност</w:t>
      </w:r>
      <w:r>
        <w:t>ь ОСП по соответствующей группе.</w:t>
      </w:r>
    </w:p>
    <w:p w:rsidR="00000000" w:rsidRDefault="00266C90">
      <w:pPr>
        <w:pStyle w:val="right"/>
      </w:pPr>
      <w:r>
        <w:t>Источник - Решение Совета директоров ГК "Агентство по страхованию вкладов" от 17.09.2004 № 6 (с изменениями и дополнениями на 2011 год)</w:t>
      </w:r>
    </w:p>
    <w:p w:rsidR="00000000" w:rsidRDefault="00266C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https://порядокправа.рф/obrazecy/perechen_osnovnyx_strukturnyx_podrazdelenij_kotory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e_planiruetsya_ispolzovat_pri_provedenii_vyplat_.htm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0"/>
    <w:rsid w:val="0026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DB08C-B6E9-486F-94A1-72E3BF9D2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02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strukturnyx_podrazdelenij_kotorye_planiruetsya_ispolzovat_pri_provedenii_vypla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структурных подразделений, которые планируется использовать при проведении выплат страхового возмещения (приложение к заявке на участие в конкурсе по отбору банков-агентов)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2022-08-12T06:53:00Z</dcterms:created>
  <dcterms:modified xsi:type="dcterms:W3CDTF">2022-08-12T06:53:00Z</dcterms:modified>
</cp:coreProperties>
</file>