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B5F85">
      <w:pPr>
        <w:pStyle w:val="1"/>
        <w:rPr>
          <w:rFonts w:eastAsia="Times New Roman"/>
        </w:rPr>
      </w:pPr>
      <w:r>
        <w:rPr>
          <w:rFonts w:eastAsia="Times New Roman"/>
        </w:rPr>
        <w:t xml:space="preserve">Перечень обязательных мероприятий по энергосбережению и повышению энергетической эффективности субъектов естественных монополий, оказывающих услуги по использованию </w:t>
      </w:r>
      <w:r>
        <w:rPr>
          <w:rFonts w:eastAsia="Times New Roman"/>
        </w:rPr>
        <w:t>инфраструктуры внутренних водных путей, направленных на достижение значений целевых показателей</w:t>
      </w:r>
    </w:p>
    <w:p w:rsidR="00000000" w:rsidRDefault="006B5F85">
      <w:pPr>
        <w:pStyle w:val="right"/>
      </w:pPr>
      <w:r>
        <w:t>Приложение N 6 к Приказу Федеральной службы по тарифам от 30 марта 2012 г. N 217-т</w:t>
      </w:r>
    </w:p>
    <w:p w:rsidR="00000000" w:rsidRDefault="006B5F85">
      <w:pPr>
        <w:spacing w:after="240"/>
        <w:rPr>
          <w:rFonts w:ascii="Times New Roman" w:eastAsia="Times New Roman" w:hAnsi="Times New Roman"/>
          <w:sz w:val="24"/>
          <w:szCs w:val="24"/>
        </w:rPr>
      </w:pPr>
    </w:p>
    <w:p w:rsidR="00000000" w:rsidRDefault="006B5F85">
      <w:pPr>
        <w:pStyle w:val="right"/>
      </w:pPr>
      <w:r>
        <w:t>Форма</w:t>
      </w:r>
    </w:p>
    <w:p w:rsidR="00000000" w:rsidRDefault="006B5F85">
      <w:pPr>
        <w:spacing w:after="240"/>
        <w:rPr>
          <w:rFonts w:ascii="Times New Roman" w:eastAsia="Times New Roman" w:hAnsi="Times New Roman"/>
          <w:sz w:val="24"/>
          <w:szCs w:val="24"/>
        </w:rPr>
      </w:pPr>
    </w:p>
    <w:p w:rsidR="00000000" w:rsidRDefault="006B5F85">
      <w:pPr>
        <w:pStyle w:val="3"/>
        <w:rPr>
          <w:rFonts w:eastAsia="Times New Roman"/>
        </w:rPr>
      </w:pPr>
      <w:r>
        <w:rPr>
          <w:rFonts w:eastAsia="Times New Roman"/>
        </w:rPr>
        <w:t>Перечень обязательных мероприятий по энергосбережению и повышению эне</w:t>
      </w:r>
      <w:r>
        <w:rPr>
          <w:rFonts w:eastAsia="Times New Roman"/>
        </w:rPr>
        <w:t>ргетической эффективности субъектов естественных монополий, оказывающих услуги по использованию инфраструктуры внутренних водных путей, направленных на достижение значений целевых показателей</w:t>
      </w:r>
    </w:p>
    <w:p w:rsidR="00000000" w:rsidRDefault="006B5F85">
      <w:pPr>
        <w:pStyle w:val="3"/>
        <w:rPr>
          <w:rFonts w:eastAsia="Times New Roman"/>
        </w:rPr>
      </w:pPr>
      <w:r>
        <w:rPr>
          <w:rFonts w:eastAsia="Times New Roman"/>
        </w:rPr>
        <w:t>Наименование мероприятия по энергосбережению и виды ТЭР Планируе</w:t>
      </w:r>
      <w:r>
        <w:rPr>
          <w:rFonts w:eastAsia="Times New Roman"/>
        </w:rPr>
        <w:t>мая дата внедрения Ожидаемый срок окупаемости Период Затраты, тыс. руб. Вид ТЭР Ед. изм. Годовая экономия ТЭР (план) Экономический эффект, тыс. руб. (план) Годовая экономия ТЭР (факт) Экономический эффект, тыс. руб. (факт) в натуральном исчислении в т у.т.</w:t>
      </w:r>
      <w:r>
        <w:rPr>
          <w:rFonts w:eastAsia="Times New Roman"/>
        </w:rPr>
        <w:t xml:space="preserve"> в стоимостном исчислении (тыс. руб.) в натуральном исчислении в т у.т. в стоимостном исчислении (тыс. руб.)</w:t>
      </w:r>
    </w:p>
    <w:p w:rsidR="00000000" w:rsidRDefault="006B5F85">
      <w:pPr>
        <w:pStyle w:val="left"/>
      </w:pPr>
      <w:r>
        <w:t>1. Организационные мероприятия</w:t>
      </w:r>
    </w:p>
    <w:p w:rsidR="00000000" w:rsidRDefault="006B5F85">
      <w:pPr>
        <w:spacing w:after="240"/>
        <w:rPr>
          <w:rFonts w:ascii="Times New Roman" w:eastAsia="Times New Roman" w:hAnsi="Times New Roman"/>
          <w:sz w:val="24"/>
          <w:szCs w:val="24"/>
        </w:rPr>
      </w:pPr>
    </w:p>
    <w:p w:rsidR="00000000" w:rsidRDefault="006B5F85">
      <w:pPr>
        <w:pStyle w:val="left"/>
      </w:pPr>
      <w:r>
        <w:t>...</w:t>
      </w:r>
    </w:p>
    <w:p w:rsidR="00000000" w:rsidRDefault="006B5F85">
      <w:pPr>
        <w:spacing w:after="240"/>
        <w:rPr>
          <w:rFonts w:ascii="Times New Roman" w:eastAsia="Times New Roman" w:hAnsi="Times New Roman"/>
          <w:sz w:val="24"/>
          <w:szCs w:val="24"/>
        </w:rPr>
      </w:pPr>
    </w:p>
    <w:p w:rsidR="00000000" w:rsidRDefault="006B5F85">
      <w:pPr>
        <w:pStyle w:val="left"/>
      </w:pPr>
      <w:r>
        <w:t>2013</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lastRenderedPageBreak/>
        <w:br/>
      </w:r>
      <w:r>
        <w:rPr>
          <w:rFonts w:ascii="Times New Roman" w:eastAsia="Times New Roman" w:hAnsi="Times New Roman"/>
          <w:sz w:val="24"/>
          <w:szCs w:val="24"/>
        </w:rPr>
        <w:br/>
      </w:r>
    </w:p>
    <w:p w:rsidR="00000000" w:rsidRDefault="006B5F85">
      <w:pPr>
        <w:pStyle w:val="left"/>
      </w:pPr>
      <w:r>
        <w:t>2014</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после 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w:t>
      </w:r>
    </w:p>
    <w:p w:rsidR="00000000" w:rsidRDefault="006B5F85">
      <w:pPr>
        <w:spacing w:after="240"/>
        <w:rPr>
          <w:rFonts w:ascii="Times New Roman" w:eastAsia="Times New Roman" w:hAnsi="Times New Roman"/>
          <w:sz w:val="24"/>
          <w:szCs w:val="24"/>
        </w:rPr>
      </w:pPr>
    </w:p>
    <w:p w:rsidR="00000000" w:rsidRDefault="006B5F85">
      <w:pPr>
        <w:pStyle w:val="left"/>
      </w:pPr>
      <w:r>
        <w:t>2013</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2014</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после 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 Технические мероприятия</w:t>
      </w:r>
    </w:p>
    <w:p w:rsidR="00000000" w:rsidRDefault="006B5F85">
      <w:pPr>
        <w:pStyle w:val="left"/>
      </w:pPr>
      <w:r>
        <w:t>...</w:t>
      </w:r>
    </w:p>
    <w:p w:rsidR="00000000" w:rsidRDefault="006B5F85">
      <w:pPr>
        <w:spacing w:after="240"/>
        <w:rPr>
          <w:rFonts w:ascii="Times New Roman" w:eastAsia="Times New Roman" w:hAnsi="Times New Roman"/>
          <w:sz w:val="24"/>
          <w:szCs w:val="24"/>
        </w:rPr>
      </w:pPr>
    </w:p>
    <w:p w:rsidR="00000000" w:rsidRDefault="006B5F85">
      <w:pPr>
        <w:pStyle w:val="left"/>
      </w:pPr>
      <w:r>
        <w:t>2013</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2014</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после 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w:t>
      </w:r>
    </w:p>
    <w:p w:rsidR="00000000" w:rsidRDefault="006B5F85">
      <w:pPr>
        <w:spacing w:after="240"/>
        <w:rPr>
          <w:rFonts w:ascii="Times New Roman" w:eastAsia="Times New Roman" w:hAnsi="Times New Roman"/>
          <w:sz w:val="24"/>
          <w:szCs w:val="24"/>
        </w:rPr>
      </w:pPr>
    </w:p>
    <w:p w:rsidR="00000000" w:rsidRDefault="006B5F85">
      <w:pPr>
        <w:pStyle w:val="left"/>
      </w:pPr>
      <w:r>
        <w:t>2013</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2014</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после 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2.2. Инвестиционная программа</w:t>
      </w:r>
    </w:p>
    <w:p w:rsidR="00000000" w:rsidRDefault="006B5F85">
      <w:pPr>
        <w:pStyle w:val="left"/>
      </w:pPr>
      <w:r>
        <w:t>...</w:t>
      </w:r>
    </w:p>
    <w:p w:rsidR="00000000" w:rsidRDefault="006B5F85">
      <w:pPr>
        <w:spacing w:after="240"/>
        <w:rPr>
          <w:rFonts w:ascii="Times New Roman" w:eastAsia="Times New Roman" w:hAnsi="Times New Roman"/>
          <w:sz w:val="24"/>
          <w:szCs w:val="24"/>
        </w:rPr>
      </w:pPr>
    </w:p>
    <w:p w:rsidR="00000000" w:rsidRDefault="006B5F85">
      <w:pPr>
        <w:pStyle w:val="left"/>
      </w:pPr>
      <w:r>
        <w:t>2013</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2014</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после 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w:t>
      </w:r>
    </w:p>
    <w:p w:rsidR="00000000" w:rsidRDefault="006B5F85">
      <w:pPr>
        <w:spacing w:after="240"/>
        <w:rPr>
          <w:rFonts w:ascii="Times New Roman" w:eastAsia="Times New Roman" w:hAnsi="Times New Roman"/>
          <w:sz w:val="24"/>
          <w:szCs w:val="24"/>
        </w:rPr>
      </w:pPr>
    </w:p>
    <w:p w:rsidR="00000000" w:rsidRDefault="006B5F85">
      <w:pPr>
        <w:pStyle w:val="left"/>
      </w:pPr>
      <w:r>
        <w:t>2013</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2014</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после 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Итого по видам ТЭР:</w:t>
      </w:r>
    </w:p>
    <w:p w:rsidR="00000000" w:rsidRDefault="006B5F85">
      <w:pPr>
        <w:pStyle w:val="left"/>
      </w:pPr>
      <w:r>
        <w:t>Электро- энергия</w:t>
      </w:r>
    </w:p>
    <w:p w:rsidR="00000000" w:rsidRDefault="006B5F85">
      <w:pPr>
        <w:pStyle w:val="left"/>
      </w:pPr>
      <w:r>
        <w:t>х</w:t>
      </w:r>
    </w:p>
    <w:p w:rsidR="00000000" w:rsidRDefault="006B5F85">
      <w:pPr>
        <w:pStyle w:val="left"/>
      </w:pPr>
      <w:r>
        <w:t>х</w:t>
      </w:r>
    </w:p>
    <w:p w:rsidR="00000000" w:rsidRDefault="006B5F85">
      <w:pPr>
        <w:pStyle w:val="left"/>
      </w:pPr>
      <w:r>
        <w:t>2013</w:t>
      </w:r>
    </w:p>
    <w:p w:rsidR="00000000" w:rsidRDefault="006B5F85">
      <w:pPr>
        <w:spacing w:after="240"/>
        <w:rPr>
          <w:rFonts w:ascii="Times New Roman" w:eastAsia="Times New Roman" w:hAnsi="Times New Roman"/>
          <w:sz w:val="24"/>
          <w:szCs w:val="24"/>
        </w:rPr>
      </w:pPr>
    </w:p>
    <w:p w:rsidR="00000000" w:rsidRDefault="006B5F85">
      <w:pPr>
        <w:pStyle w:val="left"/>
      </w:pPr>
      <w:r>
        <w:t>х</w:t>
      </w:r>
    </w:p>
    <w:p w:rsidR="00000000" w:rsidRDefault="006B5F85">
      <w:pPr>
        <w:pStyle w:val="left"/>
      </w:pPr>
      <w:r>
        <w:t>тыс. кВт.ч</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2014</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после 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Тепловая энергия</w:t>
      </w:r>
    </w:p>
    <w:p w:rsidR="00000000" w:rsidRDefault="006B5F85">
      <w:pPr>
        <w:pStyle w:val="left"/>
      </w:pPr>
      <w:r>
        <w:t>х</w:t>
      </w:r>
    </w:p>
    <w:p w:rsidR="00000000" w:rsidRDefault="006B5F85">
      <w:pPr>
        <w:pStyle w:val="left"/>
      </w:pPr>
      <w:r>
        <w:t>х</w:t>
      </w:r>
    </w:p>
    <w:p w:rsidR="00000000" w:rsidRDefault="006B5F85">
      <w:pPr>
        <w:pStyle w:val="left"/>
      </w:pPr>
      <w:r>
        <w:t>2013</w:t>
      </w:r>
    </w:p>
    <w:p w:rsidR="00000000" w:rsidRDefault="006B5F85">
      <w:pPr>
        <w:spacing w:after="240"/>
        <w:rPr>
          <w:rFonts w:ascii="Times New Roman" w:eastAsia="Times New Roman" w:hAnsi="Times New Roman"/>
          <w:sz w:val="24"/>
          <w:szCs w:val="24"/>
        </w:rPr>
      </w:pPr>
    </w:p>
    <w:p w:rsidR="00000000" w:rsidRDefault="006B5F85">
      <w:pPr>
        <w:pStyle w:val="left"/>
      </w:pPr>
      <w:r>
        <w:t>х</w:t>
      </w:r>
    </w:p>
    <w:p w:rsidR="00000000" w:rsidRDefault="006B5F85">
      <w:pPr>
        <w:pStyle w:val="left"/>
      </w:pPr>
      <w:r>
        <w:t>тыс. Гкал</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2014</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после 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Дизельное топливо</w:t>
      </w:r>
    </w:p>
    <w:p w:rsidR="00000000" w:rsidRDefault="006B5F85">
      <w:pPr>
        <w:pStyle w:val="left"/>
      </w:pPr>
      <w:r>
        <w:t>х</w:t>
      </w:r>
    </w:p>
    <w:p w:rsidR="00000000" w:rsidRDefault="006B5F85">
      <w:pPr>
        <w:pStyle w:val="left"/>
      </w:pPr>
      <w:r>
        <w:t>х</w:t>
      </w:r>
    </w:p>
    <w:p w:rsidR="00000000" w:rsidRDefault="006B5F85">
      <w:pPr>
        <w:pStyle w:val="left"/>
      </w:pPr>
      <w:r>
        <w:t>2013</w:t>
      </w:r>
    </w:p>
    <w:p w:rsidR="00000000" w:rsidRDefault="006B5F85">
      <w:pPr>
        <w:spacing w:after="240"/>
        <w:rPr>
          <w:rFonts w:ascii="Times New Roman" w:eastAsia="Times New Roman" w:hAnsi="Times New Roman"/>
          <w:sz w:val="24"/>
          <w:szCs w:val="24"/>
        </w:rPr>
      </w:pPr>
    </w:p>
    <w:p w:rsidR="00000000" w:rsidRDefault="006B5F85">
      <w:pPr>
        <w:pStyle w:val="left"/>
      </w:pPr>
      <w:r>
        <w:t>х</w:t>
      </w:r>
    </w:p>
    <w:p w:rsidR="00000000" w:rsidRDefault="006B5F85">
      <w:pPr>
        <w:pStyle w:val="left"/>
      </w:pPr>
      <w:r>
        <w:t>тыс. тонн</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2014</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после 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Мазут</w:t>
      </w:r>
    </w:p>
    <w:p w:rsidR="00000000" w:rsidRDefault="006B5F85">
      <w:pPr>
        <w:pStyle w:val="left"/>
      </w:pPr>
      <w:r>
        <w:t>х</w:t>
      </w:r>
    </w:p>
    <w:p w:rsidR="00000000" w:rsidRDefault="006B5F85">
      <w:pPr>
        <w:pStyle w:val="left"/>
      </w:pPr>
      <w:r>
        <w:t>х</w:t>
      </w:r>
    </w:p>
    <w:p w:rsidR="00000000" w:rsidRDefault="006B5F85">
      <w:pPr>
        <w:pStyle w:val="left"/>
      </w:pPr>
      <w:r>
        <w:t>2013</w:t>
      </w:r>
    </w:p>
    <w:p w:rsidR="00000000" w:rsidRDefault="006B5F85">
      <w:pPr>
        <w:spacing w:after="240"/>
        <w:rPr>
          <w:rFonts w:ascii="Times New Roman" w:eastAsia="Times New Roman" w:hAnsi="Times New Roman"/>
          <w:sz w:val="24"/>
          <w:szCs w:val="24"/>
        </w:rPr>
      </w:pPr>
    </w:p>
    <w:p w:rsidR="00000000" w:rsidRDefault="006B5F85">
      <w:pPr>
        <w:pStyle w:val="left"/>
      </w:pPr>
      <w:r>
        <w:t>х</w:t>
      </w:r>
    </w:p>
    <w:p w:rsidR="00000000" w:rsidRDefault="006B5F85">
      <w:pPr>
        <w:pStyle w:val="left"/>
      </w:pPr>
      <w:r>
        <w:t>тыс. тонн</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2014</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после 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Бензин</w:t>
      </w:r>
    </w:p>
    <w:p w:rsidR="00000000" w:rsidRDefault="006B5F85">
      <w:pPr>
        <w:pStyle w:val="left"/>
      </w:pPr>
      <w:r>
        <w:t>х</w:t>
      </w:r>
    </w:p>
    <w:p w:rsidR="00000000" w:rsidRDefault="006B5F85">
      <w:pPr>
        <w:pStyle w:val="left"/>
      </w:pPr>
      <w:r>
        <w:t>х</w:t>
      </w:r>
    </w:p>
    <w:p w:rsidR="00000000" w:rsidRDefault="006B5F85">
      <w:pPr>
        <w:pStyle w:val="left"/>
      </w:pPr>
      <w:r>
        <w:t>2013</w:t>
      </w:r>
    </w:p>
    <w:p w:rsidR="00000000" w:rsidRDefault="006B5F85">
      <w:pPr>
        <w:spacing w:after="240"/>
        <w:rPr>
          <w:rFonts w:ascii="Times New Roman" w:eastAsia="Times New Roman" w:hAnsi="Times New Roman"/>
          <w:sz w:val="24"/>
          <w:szCs w:val="24"/>
        </w:rPr>
      </w:pPr>
    </w:p>
    <w:p w:rsidR="00000000" w:rsidRDefault="006B5F85">
      <w:pPr>
        <w:pStyle w:val="left"/>
      </w:pPr>
      <w:r>
        <w:t>х</w:t>
      </w:r>
    </w:p>
    <w:p w:rsidR="00000000" w:rsidRDefault="006B5F85">
      <w:pPr>
        <w:pStyle w:val="left"/>
      </w:pPr>
      <w:r>
        <w:t>тыс. тонн</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2014</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после 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Газ</w:t>
      </w:r>
    </w:p>
    <w:p w:rsidR="00000000" w:rsidRDefault="006B5F85">
      <w:pPr>
        <w:pStyle w:val="left"/>
      </w:pPr>
      <w:r>
        <w:t>х</w:t>
      </w:r>
    </w:p>
    <w:p w:rsidR="00000000" w:rsidRDefault="006B5F85">
      <w:pPr>
        <w:pStyle w:val="left"/>
      </w:pPr>
      <w:r>
        <w:t>х</w:t>
      </w:r>
    </w:p>
    <w:p w:rsidR="00000000" w:rsidRDefault="006B5F85">
      <w:pPr>
        <w:pStyle w:val="left"/>
      </w:pPr>
      <w:r>
        <w:t>2013</w:t>
      </w:r>
    </w:p>
    <w:p w:rsidR="00000000" w:rsidRDefault="006B5F85">
      <w:pPr>
        <w:spacing w:after="240"/>
        <w:rPr>
          <w:rFonts w:ascii="Times New Roman" w:eastAsia="Times New Roman" w:hAnsi="Times New Roman"/>
          <w:sz w:val="24"/>
          <w:szCs w:val="24"/>
        </w:rPr>
      </w:pPr>
    </w:p>
    <w:p w:rsidR="00000000" w:rsidRDefault="006B5F85">
      <w:pPr>
        <w:pStyle w:val="left"/>
      </w:pPr>
      <w:r>
        <w:t>х</w:t>
      </w:r>
    </w:p>
    <w:p w:rsidR="00000000" w:rsidRDefault="006B5F85">
      <w:pPr>
        <w:pStyle w:val="left"/>
      </w:pPr>
      <w:r>
        <w:t>тыс. куб. м</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2014</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после 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Уголь</w:t>
      </w:r>
    </w:p>
    <w:p w:rsidR="00000000" w:rsidRDefault="006B5F85">
      <w:pPr>
        <w:pStyle w:val="left"/>
      </w:pPr>
      <w:r>
        <w:t>х</w:t>
      </w:r>
    </w:p>
    <w:p w:rsidR="00000000" w:rsidRDefault="006B5F85">
      <w:pPr>
        <w:pStyle w:val="left"/>
      </w:pPr>
      <w:r>
        <w:t>х</w:t>
      </w:r>
    </w:p>
    <w:p w:rsidR="00000000" w:rsidRDefault="006B5F85">
      <w:pPr>
        <w:pStyle w:val="left"/>
      </w:pPr>
      <w:r>
        <w:t>2013</w:t>
      </w:r>
    </w:p>
    <w:p w:rsidR="00000000" w:rsidRDefault="006B5F85">
      <w:pPr>
        <w:spacing w:after="240"/>
        <w:rPr>
          <w:rFonts w:ascii="Times New Roman" w:eastAsia="Times New Roman" w:hAnsi="Times New Roman"/>
          <w:sz w:val="24"/>
          <w:szCs w:val="24"/>
        </w:rPr>
      </w:pPr>
    </w:p>
    <w:p w:rsidR="00000000" w:rsidRDefault="006B5F85">
      <w:pPr>
        <w:pStyle w:val="left"/>
      </w:pPr>
      <w:r>
        <w:t>х</w:t>
      </w:r>
    </w:p>
    <w:p w:rsidR="00000000" w:rsidRDefault="006B5F85">
      <w:pPr>
        <w:pStyle w:val="left"/>
      </w:pPr>
      <w:r>
        <w:t>тыс. тонн</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2014</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после 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Всего энергоресурсов</w:t>
      </w:r>
    </w:p>
    <w:p w:rsidR="00000000" w:rsidRDefault="006B5F85">
      <w:pPr>
        <w:pStyle w:val="left"/>
      </w:pPr>
      <w:r>
        <w:t>х</w:t>
      </w:r>
    </w:p>
    <w:p w:rsidR="00000000" w:rsidRDefault="006B5F85">
      <w:pPr>
        <w:pStyle w:val="left"/>
      </w:pPr>
      <w:r>
        <w:t>х</w:t>
      </w:r>
    </w:p>
    <w:p w:rsidR="00000000" w:rsidRDefault="006B5F85">
      <w:pPr>
        <w:pStyle w:val="left"/>
      </w:pPr>
      <w:r>
        <w:t>2013</w:t>
      </w:r>
    </w:p>
    <w:p w:rsidR="00000000" w:rsidRDefault="006B5F85">
      <w:pPr>
        <w:spacing w:after="240"/>
        <w:rPr>
          <w:rFonts w:ascii="Times New Roman" w:eastAsia="Times New Roman" w:hAnsi="Times New Roman"/>
          <w:sz w:val="24"/>
          <w:szCs w:val="24"/>
        </w:rPr>
      </w:pPr>
    </w:p>
    <w:p w:rsidR="00000000" w:rsidRDefault="006B5F85">
      <w:pPr>
        <w:pStyle w:val="left"/>
      </w:pPr>
      <w:r>
        <w:t>х</w:t>
      </w:r>
    </w:p>
    <w:p w:rsidR="00000000" w:rsidRDefault="006B5F85">
      <w:pPr>
        <w:pStyle w:val="left"/>
      </w:pPr>
      <w:r>
        <w:t>т у.т.</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2014</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left"/>
      </w:pPr>
      <w:r>
        <w:t>после 2015</w:t>
      </w:r>
    </w:p>
    <w:p w:rsidR="00000000" w:rsidRDefault="006B5F8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B5F85">
      <w:pPr>
        <w:pStyle w:val="right"/>
      </w:pPr>
      <w:r>
        <w:t>Источник - Приказ ФСТ России от 30.03.2012 № 217-т (с изменениями и дополнениями на 2014 год)</w:t>
      </w:r>
    </w:p>
    <w:p w:rsidR="00000000" w:rsidRDefault="006B5F8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w:t>
        </w:r>
        <w:r>
          <w:rPr>
            <w:rStyle w:val="a3"/>
            <w:rFonts w:ascii="Times New Roman" w:eastAsia="Times New Roman" w:hAnsi="Times New Roman"/>
            <w:sz w:val="24"/>
            <w:szCs w:val="24"/>
          </w:rPr>
          <w:t>ф/obrazecy/perechen_obyazatelnyx_meropriyatij_po_energosberezheniyu_i_povysheniyu_energeticheskoj_effektivnosti_sube.htm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B5F85"/>
    <w:rsid w:val="006B5F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3231B1F-8937-4C7A-8191-CEDD24364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erechen_obyazatelnyx_meropriyatij_po_energosberezheniyu_i_povysheniyu_energeticheskoj_effektivnosti_sub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365</Words>
  <Characters>2084</Characters>
  <Application>Microsoft Office Word</Application>
  <DocSecurity>0</DocSecurity>
  <Lines>17</Lines>
  <Paragraphs>4</Paragraphs>
  <ScaleCrop>false</ScaleCrop>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Перечень обязательных мероприятий по энергосбережению и повышению энергетической эффективности субъектов естественных монополий, оказывающих услуги по использованию инфраструктуры внутренних водных путей, направленных на достижение значений целевых показателей - DOC</dc:title>
  <dc:subject/>
  <dc:creator>Максим Давыдченков</dc:creator>
  <cp:keywords/>
  <dc:description/>
  <cp:lastModifiedBy>Максим Давыдченков</cp:lastModifiedBy>
  <cp:revision>2</cp:revision>
  <dcterms:created xsi:type="dcterms:W3CDTF">2022-08-12T06:49:00Z</dcterms:created>
  <dcterms:modified xsi:type="dcterms:W3CDTF">2022-08-12T06:49:00Z</dcterms:modified>
</cp:coreProperties>
</file>