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7BC">
      <w:pPr>
        <w:pStyle w:val="1"/>
        <w:rPr>
          <w:rFonts w:eastAsia="Times New Roman"/>
        </w:rPr>
      </w:pPr>
      <w:r>
        <w:rPr>
          <w:rFonts w:eastAsia="Times New Roman"/>
        </w:rPr>
        <w:t>Перечень нерегистрируемой корреспонденции (в государственных органах управления образованием субъектов Российской Федерации)</w:t>
      </w:r>
    </w:p>
    <w:p w:rsidR="00000000" w:rsidRDefault="00FB57BC">
      <w:pPr>
        <w:pStyle w:val="right"/>
      </w:pPr>
      <w:r>
        <w:t>Приложение 12 к Примерной инструкции по делопроизводству в государственных органах управления образованием субъектов Российской Федерации</w:t>
      </w:r>
    </w:p>
    <w:p w:rsidR="00000000" w:rsidRDefault="00FB5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BC">
      <w:pPr>
        <w:pStyle w:val="3"/>
        <w:rPr>
          <w:rFonts w:eastAsia="Times New Roman"/>
        </w:rPr>
      </w:pPr>
      <w:r>
        <w:rPr>
          <w:rFonts w:eastAsia="Times New Roman"/>
        </w:rPr>
        <w:t>ПЕРЕЧЕНЬ НЕРЕГИСТРИРУЕМОЙ КОРРЕСПОНДЕНЦИИ</w:t>
      </w:r>
    </w:p>
    <w:p w:rsidR="00000000" w:rsidRDefault="00FB57BC">
      <w:pPr>
        <w:pStyle w:val="just"/>
      </w:pPr>
      <w:r>
        <w:t>1. Периодические издания (газеты, журналы, брошюры, книги)</w:t>
      </w:r>
    </w:p>
    <w:p w:rsidR="00000000" w:rsidRDefault="00FB57BC">
      <w:pPr>
        <w:pStyle w:val="just"/>
      </w:pPr>
      <w:r>
        <w:t>2. Рекламные изв</w:t>
      </w:r>
      <w:r>
        <w:t>ещения, плакаты, проспекты</w:t>
      </w:r>
    </w:p>
    <w:p w:rsidR="00000000" w:rsidRDefault="00FB57BC">
      <w:pPr>
        <w:pStyle w:val="just"/>
      </w:pPr>
      <w:r>
        <w:t>3. Копии счетов на оплату</w:t>
      </w:r>
    </w:p>
    <w:p w:rsidR="00000000" w:rsidRDefault="00FB57BC">
      <w:pPr>
        <w:pStyle w:val="just"/>
      </w:pPr>
      <w:r>
        <w:t>4. Первичная документация бухгалтерского учета (авизо)</w:t>
      </w:r>
    </w:p>
    <w:p w:rsidR="00000000" w:rsidRDefault="00FB57BC">
      <w:pPr>
        <w:pStyle w:val="just"/>
      </w:pPr>
      <w:r>
        <w:t>5. Поздравительные письма, телеграммы и открытки</w:t>
      </w:r>
    </w:p>
    <w:p w:rsidR="00000000" w:rsidRDefault="00FB57BC">
      <w:pPr>
        <w:pStyle w:val="just"/>
      </w:pPr>
      <w:r>
        <w:t>6. Пригласительные билеты</w:t>
      </w:r>
    </w:p>
    <w:p w:rsidR="00000000" w:rsidRDefault="00FB5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BC">
      <w:pPr>
        <w:pStyle w:val="right"/>
      </w:pPr>
      <w:r>
        <w:t>Источник - Инструкция Минобразования России от 06.05.2002</w:t>
      </w:r>
    </w:p>
    <w:p w:rsidR="00000000" w:rsidRDefault="00FB57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орядокправа.рф/obrazecy/perechen_neregistriruemoj_korrespondencii_v_gosudarstvennyx_organax_upravleniya_obrazovaniem_subekt.htm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BC"/>
    <w:rsid w:val="00FB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3580B-FEB1-42B8-B8B3-017AE616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registriruemoj_korrespondencii_v_gosudarstvennyx_organax_upravleniya_obrazovaniem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нерегистрируемой корреспонденции (в государственных органах управления образованием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