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ADB">
      <w:pPr>
        <w:pStyle w:val="1"/>
        <w:rPr>
          <w:rFonts w:eastAsia="Times New Roman"/>
        </w:rPr>
      </w:pPr>
      <w:r>
        <w:rPr>
          <w:rFonts w:eastAsia="Times New Roman"/>
        </w:rPr>
        <w:t>Перечень и предельный размер подлежащих компенсации расходов конкурсного управляющего, осуществлявшего процедуру банкротства отсутствующего должника, проводимую по заявлению уполномоченного органа</w:t>
      </w:r>
    </w:p>
    <w:p w:rsidR="00000000" w:rsidRDefault="00707ADB">
      <w:pPr>
        <w:pStyle w:val="right"/>
      </w:pPr>
      <w:r>
        <w:t xml:space="preserve">Приложение 1 к совместному Приказу ФНС России, Минэкономразвития России, Минфина России от 10.03.2005 N САЭ-3-19/80@/53/34н </w:t>
      </w:r>
    </w:p>
    <w:p w:rsidR="00000000" w:rsidRDefault="00707ADB">
      <w:pPr>
        <w:pStyle w:val="3"/>
        <w:rPr>
          <w:rFonts w:eastAsia="Times New Roman"/>
        </w:rPr>
      </w:pPr>
      <w:r>
        <w:rPr>
          <w:rFonts w:eastAsia="Times New Roman"/>
        </w:rPr>
        <w:t>ПЕРЕЧЕНЬ И ПРЕДЕЛЬНЫЙ РАЗМЕР ПОДЛЕЖАЩИХ КОМПЕНСАЦИИ РАСХОДОВ КОНКУРСНОГО УПРАВЛЯЮЩЕГО, ОСУЩЕСТВЛЯВШЕГО ПРОЦЕДУРУ БАНКРОТСТВА ОТСУТС</w:t>
      </w:r>
      <w:r>
        <w:rPr>
          <w:rFonts w:eastAsia="Times New Roman"/>
        </w:rPr>
        <w:t>ТВУЮЩЕГО ДОЛЖНИКА, ПРОВОДИМУЮ ПО ЗАЯВЛЕНИЮ УПОЛНОМОЧЕННОГО ОРГАНА</w:t>
      </w:r>
    </w:p>
    <w:p w:rsidR="00000000" w:rsidRDefault="00707ADB">
      <w:pPr>
        <w:pStyle w:val="just"/>
      </w:pPr>
      <w:r>
        <w:t>1. Почтовые расходы по уведомлению конкурсным управляющим о банкротстве отсутствующего должника всех известных ему кредиторов отсутствующего должника - оплачиваются в размере фактических рас</w:t>
      </w:r>
      <w:r>
        <w:t>ходов по оплате услуг государственной почтовой службы;</w:t>
      </w:r>
    </w:p>
    <w:p w:rsidR="00000000" w:rsidRDefault="00707ADB">
      <w:pPr>
        <w:pStyle w:val="just"/>
      </w:pPr>
      <w:r>
        <w:t>2. Почтовые расходы, связанные с розыском и истребованием имущества должника, - оплачиваются в размере фактических расходов по оплате услуг государственной почтовой службы;</w:t>
      </w:r>
    </w:p>
    <w:p w:rsidR="00000000" w:rsidRDefault="00707ADB">
      <w:pPr>
        <w:pStyle w:val="just"/>
      </w:pPr>
      <w:r>
        <w:t xml:space="preserve">3. Расходы по опубликованию </w:t>
      </w:r>
      <w:r>
        <w:t>сведений о признании должника банкротом и об открытии конкурсного производства - оплачиваются в размере фактических расходов;</w:t>
      </w:r>
    </w:p>
    <w:p w:rsidR="00000000" w:rsidRDefault="00707ADB">
      <w:pPr>
        <w:pStyle w:val="just"/>
      </w:pPr>
      <w:r>
        <w:t>4. Расходы на дополнительное страхование ответственности арбитражного управляющего - оплачиваются в размере фактических расходов;</w:t>
      </w:r>
    </w:p>
    <w:p w:rsidR="00000000" w:rsidRDefault="00707ADB">
      <w:pPr>
        <w:pStyle w:val="just"/>
      </w:pPr>
      <w:r>
        <w:t>5. Расходы на уплату государственной пошлины, а также уплату сборов за предоставление органами государственной власти информации, установленных нормативными правовыми актами Российской Федерации, - оплачиваются в размере фактических расходов;</w:t>
      </w:r>
    </w:p>
    <w:p w:rsidR="00000000" w:rsidRDefault="00707ADB">
      <w:pPr>
        <w:pStyle w:val="just"/>
      </w:pPr>
      <w:r>
        <w:t>6. Расходы на</w:t>
      </w:r>
      <w:r>
        <w:t xml:space="preserve"> телефонные переговоры и транспортные расходы - оплачиваются в размере фактических расходов, но не более 1000 рублей;</w:t>
      </w:r>
    </w:p>
    <w:p w:rsidR="00000000" w:rsidRDefault="00707ADB">
      <w:pPr>
        <w:pStyle w:val="just"/>
      </w:pPr>
      <w:r>
        <w:t xml:space="preserve">7. Расходы на копирование документов, необходимых для представления в уполномоченный орган, а также другие органы исполнительной власти - </w:t>
      </w:r>
      <w:r>
        <w:t>оплачиваются в размере фактических расходов;</w:t>
      </w:r>
    </w:p>
    <w:p w:rsidR="00000000" w:rsidRDefault="00707ADB">
      <w:pPr>
        <w:pStyle w:val="just"/>
      </w:pPr>
      <w:r>
        <w:t>8. Расходы по изготовлению (восстановлению) печати должника - оплачиваются в размере фактических расходов;</w:t>
      </w:r>
    </w:p>
    <w:p w:rsidR="00000000" w:rsidRDefault="00707ADB">
      <w:pPr>
        <w:pStyle w:val="just"/>
      </w:pPr>
      <w:r>
        <w:lastRenderedPageBreak/>
        <w:t>9. Расходы по передаче на хранение документов должника, подлежащих обязательному хранению в соответствии</w:t>
      </w:r>
      <w:r>
        <w:t xml:space="preserve"> с нормативными правовыми актами Российской Федерации, - оплачиваются в размере фактических расходов;</w:t>
      </w:r>
    </w:p>
    <w:p w:rsidR="00000000" w:rsidRDefault="00707ADB">
      <w:pPr>
        <w:pStyle w:val="just"/>
      </w:pPr>
      <w:r>
        <w:t>10. Расходы по закрытию или открытию счетов должника в кредитных организациях - оплачиваются в размере фактических расходов.</w:t>
      </w:r>
    </w:p>
    <w:p w:rsidR="00000000" w:rsidRDefault="0070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ADB">
      <w:pPr>
        <w:pStyle w:val="right"/>
      </w:pPr>
      <w:r>
        <w:t>Источник - Приказ ФНС России</w:t>
      </w:r>
      <w:r>
        <w:t xml:space="preserve"> № САЭ-3-19/80@, Минэкономразвития России № 53, Минфина России № 34Н от 10.03.2005</w:t>
      </w:r>
    </w:p>
    <w:p w:rsidR="00000000" w:rsidRDefault="00707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https://порядокправа.рф/obrazecy/perechen_i_predelnyj_razmer_podlezhashhix_kompensacii_rasxodov_konkursnogo_upravlyayushhego_osushhestvlyavshe.htm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DB"/>
    <w:rsid w:val="0070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2564D-CA7B-4479-8054-7FC4AB0B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predelnyj_razmer_podlezhashhix_kompensacii_rasxodov_konkursnogo_upravlyayushhego_osushhestvlyav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предельный размер подлежащих компенсации расходов конкурсного управляющего, осуществлявшего процедуру банкротства отсутствующего должника, проводимую по заявлению уполномоченного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