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03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дополнительных сведений, которые включаются в раздел "Инженерно-технические мероприятия гражданской обороны. Мероприятия по предупреждению чрезвычайных ситуаций" </w:t>
      </w:r>
      <w:r>
        <w:rPr>
          <w:rFonts w:eastAsia="Times New Roman"/>
        </w:rPr>
        <w:t>в части, касающейся проектирования инженерно-технических мероприятий гражданской обороны (рекомендуемая форма)</w:t>
      </w:r>
    </w:p>
    <w:p w:rsidR="00000000" w:rsidRDefault="005C3039">
      <w:pPr>
        <w:pStyle w:val="right"/>
      </w:pPr>
      <w:r>
        <w:t xml:space="preserve">Приложение Д </w:t>
      </w:r>
      <w:r>
        <w:br/>
        <w:t xml:space="preserve">к Порядку разработки и составу раздела </w:t>
      </w:r>
      <w:r>
        <w:br/>
        <w:t xml:space="preserve">"Инженерно-технические мероприятия гражданской </w:t>
      </w:r>
      <w:r>
        <w:br/>
        <w:t>обороны. Мероприятия по предупреждению чрез</w:t>
      </w:r>
      <w:r>
        <w:t xml:space="preserve">вычайных </w:t>
      </w:r>
      <w:r>
        <w:br/>
        <w:t xml:space="preserve">ситуаций" проектов строительства. </w:t>
      </w:r>
      <w:r>
        <w:br/>
        <w:t xml:space="preserve">СП 11-107-98 </w:t>
      </w:r>
      <w:r>
        <w:br/>
        <w:t>(рекомендуемое)</w:t>
      </w:r>
    </w:p>
    <w:p w:rsidR="00000000" w:rsidRDefault="005C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3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ДОПОЛНИТЕЛЬНЫХ СВЕДЕНИЙ, КОТОРЫЕ ВКЛЮЧАЮТСЯ В РАЗДЕЛ "ИНЖЕНЕРНО-ТЕХНИЧЕСКИЕ МЕРОПРИЯТИЯ ГРАЖДАНСКОЙ ОБОРОНЫ. МЕРОПРИЯТИЯ ПО ПРЕДУПРЕЖДЕНИЮ ЧРЕЗВЫЧАЙНЫХ СИТУАЦИЙ" В ЧАСТИ, </w:t>
      </w:r>
      <w:r>
        <w:rPr>
          <w:rFonts w:eastAsia="Times New Roman"/>
        </w:rPr>
        <w:t>КАСАЮЩЕЙСЯ ПРОЕКТИРОВАНИЯ ИНЖЕНЕРНО-ТЕХНИЧЕСКИХ МЕРОПРИЯТИЙ ГРАЖДАНСКОЙ ОБОРОНЫ</w:t>
      </w:r>
    </w:p>
    <w:p w:rsidR="00000000" w:rsidRDefault="005C3039">
      <w:pPr>
        <w:pStyle w:val="just"/>
      </w:pPr>
      <w:r>
        <w:t>1. Для объектов, на которых используются, производятся или хранятся аварийно химически опасные вещества (АХОВ), взрывчатые вещества и материалы, легковоспламеняющиеся и горючие</w:t>
      </w:r>
      <w:r>
        <w:t xml:space="preserve"> вещества:</w:t>
      </w:r>
    </w:p>
    <w:p w:rsidR="00000000" w:rsidRDefault="005C3039">
      <w:pPr>
        <w:pStyle w:val="just"/>
      </w:pPr>
      <w:r>
        <w:t>сведения о местах расположения пультов управления и дублировании их основных элементов;</w:t>
      </w:r>
    </w:p>
    <w:p w:rsidR="00000000" w:rsidRDefault="005C3039">
      <w:pPr>
        <w:pStyle w:val="just"/>
      </w:pPr>
      <w:r>
        <w:t>решения по защите емкостей и коммуникаций от разрушения воздушной ударной волной;</w:t>
      </w:r>
    </w:p>
    <w:p w:rsidR="00000000" w:rsidRDefault="005C3039">
      <w:pPr>
        <w:pStyle w:val="just"/>
      </w:pPr>
      <w:r>
        <w:t>мероприятия по исключению разлива опасных жидкостей, опорожнению особо опас</w:t>
      </w:r>
      <w:r>
        <w:t>ных участков;</w:t>
      </w:r>
    </w:p>
    <w:p w:rsidR="00000000" w:rsidRDefault="005C3039">
      <w:pPr>
        <w:pStyle w:val="just"/>
      </w:pPr>
      <w:r>
        <w:t xml:space="preserve">мероприятия по максимально возможному сокращению запасов и сроков хранения опасных веществ, находящихся на подъездных путях предприятия, на промежуточных складах и в технологических емкостях до минимума, необходимого для </w:t>
      </w:r>
      <w:r>
        <w:lastRenderedPageBreak/>
        <w:t>функционирования прои</w:t>
      </w:r>
      <w:r>
        <w:t>зводства в военное время, а также по переходу на безбуферную схему производства;</w:t>
      </w:r>
    </w:p>
    <w:p w:rsidR="00000000" w:rsidRDefault="005C3039">
      <w:pPr>
        <w:pStyle w:val="just"/>
      </w:pPr>
      <w:r>
        <w:t>обоснование размещения газонаполнительных станций сжиженных углеводородных газов и газонаполнительных пунктов городов и объектов;</w:t>
      </w:r>
    </w:p>
    <w:p w:rsidR="00000000" w:rsidRDefault="005C3039">
      <w:pPr>
        <w:pStyle w:val="just"/>
      </w:pPr>
      <w:r>
        <w:t>мероприятия, исключающие возможность передачи</w:t>
      </w:r>
      <w:r>
        <w:t xml:space="preserve"> детонации на объектах хранения взрывчатых материалов;</w:t>
      </w:r>
    </w:p>
    <w:p w:rsidR="00000000" w:rsidRDefault="005C3039">
      <w:pPr>
        <w:pStyle w:val="just"/>
      </w:pPr>
      <w:r>
        <w:t>решения по обеспечению надежной охраны мест хранения взрывчатых веществ.</w:t>
      </w:r>
    </w:p>
    <w:p w:rsidR="00000000" w:rsidRDefault="005C3039">
      <w:pPr>
        <w:pStyle w:val="just"/>
      </w:pPr>
      <w:r>
        <w:t>2. Для магистральных газо-, нефте- и продуктопроводов:</w:t>
      </w:r>
    </w:p>
    <w:p w:rsidR="00000000" w:rsidRDefault="005C3039">
      <w:pPr>
        <w:pStyle w:val="just"/>
      </w:pPr>
      <w:r>
        <w:t>сведения о максимальном объеме транспортирования нефти (нефтепродуктов, с</w:t>
      </w:r>
      <w:r>
        <w:t>жиженных углеводородных газов) или газа (газового конденсата) в одном техническом коридоре магистральных трубопроводов (в тоннах условного топлива в год);</w:t>
      </w:r>
    </w:p>
    <w:p w:rsidR="00000000" w:rsidRDefault="005C3039">
      <w:pPr>
        <w:pStyle w:val="just"/>
      </w:pPr>
      <w:r>
        <w:t>расстояния до соседних технических коридоров магистральных трубопроводов, между перекачивающими насос</w:t>
      </w:r>
      <w:r>
        <w:t>ными и компрессорными станциями как в одном коридоре, так и в соседних технических коридорах;</w:t>
      </w:r>
    </w:p>
    <w:p w:rsidR="00000000" w:rsidRDefault="005C3039">
      <w:pPr>
        <w:pStyle w:val="just"/>
      </w:pPr>
      <w:r>
        <w:t>обоснование расположения открытых участков, подземных байпасов, резервных ниток, размещения газораспределительных станций и источников их электроснабжения, перека</w:t>
      </w:r>
      <w:r>
        <w:t>чивающих насосных и компрессорных станций;</w:t>
      </w:r>
    </w:p>
    <w:p w:rsidR="00000000" w:rsidRDefault="005C3039">
      <w:pPr>
        <w:pStyle w:val="just"/>
      </w:pPr>
      <w:r>
        <w:t>сведения о наличии отключающих устройств, срабатывающих от давления (импульса) ударной волны, перемычек между тупиковыми участками, кольцевании газопроводов с существующими и строящимися.</w:t>
      </w:r>
    </w:p>
    <w:p w:rsidR="00000000" w:rsidRDefault="005C3039">
      <w:pPr>
        <w:pStyle w:val="just"/>
      </w:pPr>
      <w:r>
        <w:t>3. Для атомных станций (А</w:t>
      </w:r>
      <w:r>
        <w:t>С):</w:t>
      </w:r>
    </w:p>
    <w:p w:rsidR="00000000" w:rsidRDefault="005C3039">
      <w:pPr>
        <w:pStyle w:val="just"/>
      </w:pPr>
      <w:r>
        <w:t>расстояния от АС до границ проектной застройки городов, поселка для работников АС, а также до границ зон отдыха федерального и регионального значения, биосферных и исторических заповедников, государственных природных национальных парков, водных объекто</w:t>
      </w:r>
      <w:r>
        <w:t>в;</w:t>
      </w:r>
    </w:p>
    <w:p w:rsidR="00000000" w:rsidRDefault="005C3039">
      <w:pPr>
        <w:pStyle w:val="just"/>
      </w:pPr>
      <w:r>
        <w:t>обоснование размеров санитарно-защитной зоны и зоны наблюдения;</w:t>
      </w:r>
    </w:p>
    <w:p w:rsidR="00000000" w:rsidRDefault="005C3039">
      <w:pPr>
        <w:pStyle w:val="just"/>
      </w:pPr>
      <w:r>
        <w:t>проекты строительства защищенных пунктов управления противоаварийными действиями, оснащенных вычислительной техникой, средствами связи, оповещения, сбора информации о радиационной и метеоро</w:t>
      </w:r>
      <w:r>
        <w:t>логической обстановке на территории объектов, в санитарно-защитной зоне и зоне наблюдения;</w:t>
      </w:r>
    </w:p>
    <w:p w:rsidR="00000000" w:rsidRDefault="005C3039">
      <w:pPr>
        <w:pStyle w:val="just"/>
      </w:pPr>
      <w:r>
        <w:t>сведения о численности населения поселка для работников АС, плотности населения, проживающего в зоне радиусом 25 км вокруг АС (включая строителей и эксплуатационнико</w:t>
      </w:r>
      <w:r>
        <w:t>в АС), и обоснование возможности эвакуации населения из указанной зоны в течение 4 ч;</w:t>
      </w:r>
    </w:p>
    <w:p w:rsidR="00000000" w:rsidRDefault="005C3039">
      <w:pPr>
        <w:pStyle w:val="just"/>
      </w:pPr>
      <w:r>
        <w:t>сведения о наличии и покрытии дорог в зоне возможного опасного радиоактивного загрязнения, обеспечивающих выход на АС с трех - четырех направлений.</w:t>
      </w:r>
    </w:p>
    <w:p w:rsidR="00000000" w:rsidRDefault="005C3039">
      <w:pPr>
        <w:pStyle w:val="just"/>
      </w:pPr>
      <w:r>
        <w:t>4. Для гидротехнически</w:t>
      </w:r>
      <w:r>
        <w:t>х сооружений:</w:t>
      </w:r>
    </w:p>
    <w:p w:rsidR="00000000" w:rsidRDefault="005C3039">
      <w:pPr>
        <w:pStyle w:val="just"/>
      </w:pPr>
      <w:r>
        <w:t>обоснование устойчивости сооружения напорного фронта при прохождении волны прорыва в результате разрушения выше расположенных гидроузлов, при разрушении шлюзовых затворов, а также пропуска указанной волны через сооружение с учетом предварител</w:t>
      </w:r>
      <w:r>
        <w:t>ьной форсированной сработки водохранилищ (при проектировании и строительстве гидроузла в каскаде);</w:t>
      </w:r>
    </w:p>
    <w:p w:rsidR="00000000" w:rsidRDefault="005C3039">
      <w:pPr>
        <w:pStyle w:val="just"/>
      </w:pPr>
      <w:r>
        <w:t>определение параметров волны прорыва и границ зоны возможного затопления (в том числе катастрофического) в нижнем бьефе для случаев разрушения сооружений нап</w:t>
      </w:r>
      <w:r>
        <w:t>орного фронта в условиях нормального и сниженного подпорных уровней водохранилища;</w:t>
      </w:r>
    </w:p>
    <w:p w:rsidR="00000000" w:rsidRDefault="005C3039">
      <w:pPr>
        <w:pStyle w:val="just"/>
      </w:pPr>
      <w:r>
        <w:t>сведения о наличии и характеристиках приборов, обеспечивающих выдачу сигналов о катастрофическом повышении уровня воды в их нижних бьефах в случае прорыва сооружений напорно</w:t>
      </w:r>
      <w:r>
        <w:t>го фронта;</w:t>
      </w:r>
    </w:p>
    <w:p w:rsidR="00000000" w:rsidRDefault="005C3039">
      <w:pPr>
        <w:pStyle w:val="just"/>
      </w:pPr>
      <w:r>
        <w:t>сведения о системах энергоснабжения и управления шлюзов, обоснование возможности проводки через них судов при сниженном уровне водохранилища за счет сработки его в особый период.</w:t>
      </w:r>
    </w:p>
    <w:p w:rsidR="00000000" w:rsidRDefault="005C3039">
      <w:pPr>
        <w:pStyle w:val="just"/>
      </w:pPr>
      <w:r>
        <w:t>5. Для объектов морского и речного транспорта:</w:t>
      </w:r>
    </w:p>
    <w:p w:rsidR="00000000" w:rsidRDefault="005C3039">
      <w:pPr>
        <w:pStyle w:val="just"/>
      </w:pPr>
      <w:r>
        <w:t>сведения о создании для портов, судоремонтных заводов и ремонтно-эксплуатационных баз речного флота запасных перегрузочных пунктов (ЗПП), пунктов выполнения морских перегрузочных работ в рейдовых условиях, зап</w:t>
      </w:r>
      <w:r>
        <w:t>асных морских перегрузочных районов, а также запасных судоремонтных баз (ЗСБ), морских пунктов переоборудования и судоремонта в условиях рассредоточения и на стоянках плавучих доков;</w:t>
      </w:r>
    </w:p>
    <w:p w:rsidR="00000000" w:rsidRDefault="005C3039">
      <w:pPr>
        <w:pStyle w:val="just"/>
      </w:pPr>
      <w:r>
        <w:t xml:space="preserve">обоснование количества, мощности и мест размещения ЗПП и ЗСБ, размещения </w:t>
      </w:r>
      <w:r>
        <w:t>стоянок для плавучих доков;</w:t>
      </w:r>
    </w:p>
    <w:p w:rsidR="00000000" w:rsidRDefault="005C3039">
      <w:pPr>
        <w:pStyle w:val="just"/>
      </w:pPr>
      <w:r>
        <w:t>решения по устойчивому снабжению береговых объектов электроэнергией (в том числе за счет передачи электроэнергии на берег от судовых электростанций), водой, горючим, смазочными и другими материалами, запасными частями;</w:t>
      </w:r>
    </w:p>
    <w:p w:rsidR="00000000" w:rsidRDefault="005C3039">
      <w:pPr>
        <w:pStyle w:val="just"/>
      </w:pPr>
      <w:r>
        <w:t>решения п</w:t>
      </w:r>
      <w:r>
        <w:t>о защите объектов морского транспорта в зоне вероятного катастрофического затопления от воздействия волн цунами, а объектов речного транспорта - от воздействия волны прорыва при разрушении напорного фронта гидроузлов с учетом возможной форсированной сработ</w:t>
      </w:r>
      <w:r>
        <w:t>ки водохранилищ;</w:t>
      </w:r>
    </w:p>
    <w:p w:rsidR="00000000" w:rsidRDefault="005C3039">
      <w:pPr>
        <w:pStyle w:val="just"/>
      </w:pPr>
      <w:r>
        <w:t>расстояния от причалов для погрузки (выгрузки) разрядных грузов (взрывчатых веществ и материалов, АХОВ и пр.), железнодорожных путей для накопления (отстоя) вагонов (цистерн), акваторий для судов с такими грузами до жилых, производственных</w:t>
      </w:r>
      <w:r>
        <w:t xml:space="preserve"> и складских зданий, а также до остальных причалов, мест стоянки судов с другими грузами и мест складирования самовозгорающихся и легковоспламеняющихся грузов;</w:t>
      </w:r>
    </w:p>
    <w:p w:rsidR="00000000" w:rsidRDefault="005C3039">
      <w:pPr>
        <w:pStyle w:val="just"/>
      </w:pPr>
      <w:r>
        <w:t xml:space="preserve">сведения о наличии на береговых объектах с разрядными грузами систем постановки водяных завес и </w:t>
      </w:r>
      <w:r>
        <w:t>заливки водой (дегазатором) на случай разлива АХОВ, а также локальной системы оповещения об аварии с АХОВ;</w:t>
      </w:r>
    </w:p>
    <w:p w:rsidR="00000000" w:rsidRDefault="005C3039">
      <w:pPr>
        <w:pStyle w:val="just"/>
      </w:pPr>
      <w:r>
        <w:t>решения по обеспечению на перевалочных и бункеровочных нефтебазах возможности беспричального слива жидкого топлива на суда из железнодорожных цистерн</w:t>
      </w:r>
      <w:r>
        <w:t>, а также использования танкеров в качестве плавучих бункеровочных нефтебаз.</w:t>
      </w:r>
    </w:p>
    <w:p w:rsidR="00000000" w:rsidRDefault="005C3039">
      <w:pPr>
        <w:pStyle w:val="just"/>
      </w:pPr>
      <w:r>
        <w:t>6. Для объектов воздушного транспорта:</w:t>
      </w:r>
    </w:p>
    <w:p w:rsidR="00000000" w:rsidRDefault="005C3039">
      <w:pPr>
        <w:pStyle w:val="just"/>
      </w:pPr>
      <w:r>
        <w:t>сведения о наличии, местах размещения и характеристики аэродромов рассредоточения;</w:t>
      </w:r>
    </w:p>
    <w:p w:rsidR="00000000" w:rsidRDefault="005C3039">
      <w:pPr>
        <w:pStyle w:val="just"/>
      </w:pPr>
      <w:r>
        <w:t>решения по обеспечению санитарной обработки людей, обезза</w:t>
      </w:r>
      <w:r>
        <w:t>раживания техники и имущества;</w:t>
      </w:r>
    </w:p>
    <w:p w:rsidR="00000000" w:rsidRDefault="005C3039">
      <w:pPr>
        <w:pStyle w:val="just"/>
      </w:pPr>
      <w:r>
        <w:t>сведения о мероприятиях по защите складов горюче-смазочных материалов;</w:t>
      </w:r>
    </w:p>
    <w:p w:rsidR="00000000" w:rsidRDefault="005C3039">
      <w:pPr>
        <w:pStyle w:val="just"/>
      </w:pPr>
      <w:r>
        <w:t>обоснование мест размещения и защитных свойств передающих радиоцентров для ЗПУ аэропортов, объединенных авиационных отрядов, районных центров Единой систе</w:t>
      </w:r>
      <w:r>
        <w:t>мы управления воздушным движением.</w:t>
      </w:r>
    </w:p>
    <w:p w:rsidR="00000000" w:rsidRDefault="005C3039">
      <w:pPr>
        <w:pStyle w:val="just"/>
      </w:pPr>
      <w:r>
        <w:t>7. Для сельскохозяйственных объектов, предприятий по переработке и хранению продукции агропромышленного производства раздел должен содержать:</w:t>
      </w:r>
    </w:p>
    <w:p w:rsidR="00000000" w:rsidRDefault="005C3039">
      <w:pPr>
        <w:pStyle w:val="just"/>
      </w:pPr>
      <w:r>
        <w:t>решения по защите сельскохозяйственных животных и продукции агропромышленного п</w:t>
      </w:r>
      <w:r>
        <w:t>роизводства от радиоактивных веществ, отравляющих веществ и бактериальных средств;</w:t>
      </w:r>
    </w:p>
    <w:p w:rsidR="00000000" w:rsidRDefault="005C3039">
      <w:pPr>
        <w:pStyle w:val="just"/>
      </w:pPr>
      <w:r>
        <w:t>обоснование возможности перехода на режим защиты животных в течение одних суток;</w:t>
      </w:r>
    </w:p>
    <w:p w:rsidR="00000000" w:rsidRDefault="005C3039">
      <w:pPr>
        <w:pStyle w:val="just"/>
      </w:pPr>
      <w:r>
        <w:t>сведения о наличии и характеристике автономных источников электроснабжения на животноводческ</w:t>
      </w:r>
      <w:r>
        <w:t>их фермах и комплексах, а также птицефабриках.</w:t>
      </w:r>
    </w:p>
    <w:p w:rsidR="00000000" w:rsidRDefault="005C3039">
      <w:pPr>
        <w:pStyle w:val="just"/>
      </w:pPr>
      <w:r>
        <w:t>8. Для бань, душевых предприятий, прачечных, фабрик химической чистки, прачечных самообслуживания, включая кооперативные предприятия стирки белья и химической чистки, а также постов мойки и уборки подвижного с</w:t>
      </w:r>
      <w:r>
        <w:t>остава автотранспорта:</w:t>
      </w:r>
    </w:p>
    <w:p w:rsidR="00000000" w:rsidRDefault="005C3039">
      <w:pPr>
        <w:pStyle w:val="just"/>
      </w:pPr>
      <w:r>
        <w:t>проект приспособления объекта для санитарной обработки людей, специальной обработки одежды и подвижного состава автотранспорта в соответствии с требованиями СНиП 2.01.57.</w:t>
      </w:r>
    </w:p>
    <w:p w:rsidR="00000000" w:rsidRDefault="005C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39">
      <w:pPr>
        <w:pStyle w:val="right"/>
      </w:pPr>
      <w:r>
        <w:t>Источник - Письмо Госстроя России от 11.03.1998 № 9-4-1/39</w:t>
      </w:r>
    </w:p>
    <w:p w:rsidR="00000000" w:rsidRDefault="005C30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https://порядокправа.рф/obrazecy/perechen_dopolnitelnyx_svedenij_kotorye_vklyuchayutsya_v_razdel_inzhenerno_texnicheskie_meropriyatiya_gra.htm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39"/>
    <w:rsid w:val="005C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E3F7C0-2A6E-42BC-BD90-B75ACDDB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polnitelnyx_svedenij_kotorye_vklyuchayutsya_v_razdel_inzhenerno_texnicheskie_meropriyatiya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7188</Characters>
  <Application>Microsoft Office Word</Application>
  <DocSecurity>0</DocSecurity>
  <Lines>59</Lines>
  <Paragraphs>16</Paragraphs>
  <ScaleCrop>false</ScaleCrop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дополнительных сведений, которые включаются в раздел "Инженерно-технические мероприятия гражданской обороны. Мероприятия по предупреждению чрезвычайных ситуаций" в части, касающейся проектирования инженерно-технических мероприятий гражданской обороны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2022-08-12T06:19:00Z</dcterms:created>
  <dcterms:modified xsi:type="dcterms:W3CDTF">2022-08-12T06:19:00Z</dcterms:modified>
</cp:coreProperties>
</file>