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B66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по передаваемым объектам социально-культурного и коммунально-бытового назначения</w:t>
      </w:r>
    </w:p>
    <w:p w:rsidR="00000000" w:rsidRDefault="006E0B66">
      <w:pPr>
        <w:pStyle w:val="right"/>
      </w:pPr>
      <w:r>
        <w:t xml:space="preserve">Дополнение N 4 к Акту приема - передачи объекта социально-культурного </w:t>
      </w:r>
      <w:r>
        <w:t>и коммунально-бытового назначения приватизируемого предприятия</w:t>
      </w:r>
    </w:p>
    <w:p w:rsidR="00000000" w:rsidRDefault="006E0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B66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ПО ПЕРЕДАВАЕМЫМ ОБЪЕКТАМ СОЦИАЛЬНО-КУЛЬТУРНОГО И КОММУНАЛЬНО-БЫТОВОГО НАЗНАЧЕНИЯ</w:t>
      </w:r>
    </w:p>
    <w:p w:rsidR="00000000" w:rsidRDefault="006E0B66">
      <w:pPr>
        <w:pStyle w:val="just"/>
      </w:pPr>
      <w:r>
        <w:t>При передаче объектов передающая сторона представляет службе "Заказчика" следующие документ</w:t>
      </w:r>
      <w:r>
        <w:t>ы:</w:t>
      </w:r>
    </w:p>
    <w:p w:rsidR="00000000" w:rsidRDefault="006E0B66">
      <w:pPr>
        <w:pStyle w:val="just"/>
      </w:pPr>
      <w:r>
        <w:t>1. Характеристики объектов социально-культурного и коммунально-бытового назначения на основании акта осмотра (в соответствии с действующими формами статистической и бухгалтерской отчетности).</w:t>
      </w:r>
    </w:p>
    <w:p w:rsidR="00000000" w:rsidRDefault="006E0B66">
      <w:pPr>
        <w:pStyle w:val="just"/>
      </w:pPr>
      <w:r>
        <w:t>2. Справку о балансовой стоимости объектов (составляется по д</w:t>
      </w:r>
      <w:r>
        <w:t>анным первичного бухгалтерского учета, в соответствии с системой учета, принятой на предприятии).</w:t>
      </w:r>
    </w:p>
    <w:p w:rsidR="00000000" w:rsidRDefault="006E0B66">
      <w:pPr>
        <w:pStyle w:val="just"/>
      </w:pPr>
      <w:r>
        <w:t>3. Плановую и отчетную калькуляцию себестоимости содержания объектов.</w:t>
      </w:r>
    </w:p>
    <w:p w:rsidR="00000000" w:rsidRDefault="006E0B66">
      <w:pPr>
        <w:pStyle w:val="just"/>
      </w:pPr>
      <w:r>
        <w:t>4. Расчет экономически обоснованного тарифа.</w:t>
      </w:r>
    </w:p>
    <w:p w:rsidR="00000000" w:rsidRDefault="006E0B66">
      <w:pPr>
        <w:pStyle w:val="just"/>
      </w:pPr>
      <w:r>
        <w:t>5. Акты передачи документации на объекты со</w:t>
      </w:r>
      <w:r>
        <w:t>циально-культурного и коммунально-бытового назначения и авизо.</w:t>
      </w:r>
    </w:p>
    <w:p w:rsidR="00000000" w:rsidRDefault="006E0B66">
      <w:pPr>
        <w:pStyle w:val="just"/>
      </w:pPr>
      <w:r>
        <w:t>6. Передаточный баланс доходов и расходов по объектам.</w:t>
      </w:r>
    </w:p>
    <w:p w:rsidR="00000000" w:rsidRDefault="006E0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B66">
      <w:pPr>
        <w:pStyle w:val="right"/>
      </w:pPr>
      <w:r>
        <w:t>Источник - Приказ Минстроя России, Минфина России от 06.06.1995 № 17-72</w:t>
      </w:r>
    </w:p>
    <w:p w:rsidR="00000000" w:rsidRDefault="006E0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https://порядокправа.рф/obrazecy/perechen_dokumentov_po_pered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avaemym_obektam_socialno_kulturnogo_i_kommunalno_bytovogo_naznacheniya.htm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66"/>
    <w:rsid w:val="006E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409E7D-4C8A-4FD3-BDBA-24A6AD8C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o_peredavaemym_obektam_socialno_kulturnogo_i_kommunalno_bytov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по передаваемым объектам социально-культурного и коммунально-бытового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2022-08-12T06:13:00Z</dcterms:created>
  <dcterms:modified xsi:type="dcterms:W3CDTF">2022-08-12T06:13:00Z</dcterms:modified>
</cp:coreProperties>
</file>