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175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документации, представляемой для экспертизы заданий на проектирование (на разработку ТЭО (проекта), рабочего проекта, проекта застройки, рабочего проекта застройки)</w:t>
      </w:r>
    </w:p>
    <w:p w:rsidR="00000000" w:rsidRDefault="008F1175">
      <w:pPr>
        <w:pStyle w:val="right"/>
      </w:pPr>
      <w:r>
        <w:t>Приложение N 8 к ст. 13 Положения, утвержденного Приказом Министра обороны Российской Федерации от 8 июля 1996 г. N 264</w:t>
      </w:r>
    </w:p>
    <w:p w:rsidR="00000000" w:rsidRDefault="008F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175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ДОКУМЕНТАЦИИ, ПРЕДСТАВЛЯЕМОЙ ДЛЯ ЭКСПЕРТИЗЫ ЗАДАНИЙ НА ПРОЕКТИРОВАНИЕ</w:t>
      </w:r>
    </w:p>
    <w:p w:rsidR="00000000" w:rsidRDefault="008F1175">
      <w:pPr>
        <w:pStyle w:val="just"/>
      </w:pPr>
      <w:r>
        <w:t>1. Задание на проектирование (на разработку ТЭО (проекта</w:t>
      </w:r>
      <w:r>
        <w:t>), рабочего проекта, проекта застройки, рабочего проекта застройки), составленное в соответствии с требованиями действующих нормативных и директивных документов.</w:t>
      </w:r>
    </w:p>
    <w:p w:rsidR="00000000" w:rsidRDefault="008F1175">
      <w:pPr>
        <w:pStyle w:val="just"/>
      </w:pPr>
      <w:r>
        <w:t>2. Решение о проектировании и строительстве объекта (военного городка, здания, сооружения), Об</w:t>
      </w:r>
      <w:r>
        <w:t>основания, утвержденные в установленном порядке, с документами о прохождении экспертизы.</w:t>
      </w:r>
    </w:p>
    <w:p w:rsidR="00000000" w:rsidRDefault="008F1175">
      <w:pPr>
        <w:pStyle w:val="just"/>
      </w:pPr>
      <w:r>
        <w:t>3. Дополнительные требования (согласования, заключения) соответствующих служб и организаций в случаях изменения решений, принятых и согласованных в утвержденных Обосно</w:t>
      </w:r>
      <w:r>
        <w:t>ваниях, и другие исходные данные и материалы, подтверждающие требования задания на проектирование.</w:t>
      </w:r>
    </w:p>
    <w:p w:rsidR="00000000" w:rsidRDefault="008F1175">
      <w:pPr>
        <w:pStyle w:val="just"/>
      </w:pPr>
      <w:r>
        <w:t>Номенклатура, порядок и сроки представления исходных материалов могут оговариваться в договоре на выполнение проектных работ. В случае недостаточности имеющи</w:t>
      </w:r>
      <w:r>
        <w:t>хся материалов для согласования задания на проектирование недостающие материалы должны быть представлены на рассмотрение по требованию органа, проводящего экспертизу.</w:t>
      </w:r>
    </w:p>
    <w:p w:rsidR="00000000" w:rsidRDefault="008F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175">
      <w:pPr>
        <w:pStyle w:val="right"/>
      </w:pPr>
      <w:r>
        <w:t>Источник - Приказ Минобороны РФ от 08.07.1996 № 264 (с изменениями и дополнениями на 200</w:t>
      </w:r>
      <w:r>
        <w:t>4 год)</w:t>
      </w:r>
    </w:p>
    <w:p w:rsidR="00000000" w:rsidRDefault="008F1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https://порядокправа.рф/obrazecy/perechen_dokumentacii_predstavlyaemoj_dlya_ekspertizy_zadanij_na_proektirovanie_na_razrabotku_teo_p.htm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75"/>
    <w:rsid w:val="008F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20AD0E-167C-4821-AD11-83F9D192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acii_predstavlyaemoj_dlya_ekspertizy_zadanij_na_proektirovanie_na_razrabotku_te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документации, представляемой для экспертизы заданий на проектирование (на разработку ТЭО (проекта), рабочего проекта, проекта застройки, рабочего проекта застройки)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2022-08-12T06:10:00Z</dcterms:created>
  <dcterms:modified xsi:type="dcterms:W3CDTF">2022-08-12T06:10:00Z</dcterms:modified>
</cp:coreProperties>
</file>