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E55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документации, представляемой для экспертизы обоснований</w:t>
      </w:r>
    </w:p>
    <w:p w:rsidR="00000000" w:rsidRDefault="00FE3E55">
      <w:pPr>
        <w:pStyle w:val="right"/>
      </w:pPr>
      <w:r>
        <w:t>Приложение N 4 к ст. 7 Положения, утвержденного Приказом Министра обороны Российской Федерации от 8 июля 1996 г. N 264</w:t>
      </w:r>
    </w:p>
    <w:p w:rsidR="00000000" w:rsidRDefault="00FE3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5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ДОКУМЕНТАЦИИ, </w:t>
      </w:r>
      <w:r>
        <w:rPr>
          <w:rFonts w:eastAsia="Times New Roman"/>
        </w:rPr>
        <w:t>ПРЕДСТАВЛЯЕМОЙ ДЛЯ ЭКСПЕРТИЗЫ ОБОСНОВАНИЙ</w:t>
      </w:r>
    </w:p>
    <w:p w:rsidR="00000000" w:rsidRDefault="00FE3E55">
      <w:pPr>
        <w:pStyle w:val="just"/>
      </w:pPr>
      <w:r>
        <w:t>1. Обоснования, выполненные в соответствии с их видом и требованиями действующих нормативных и директивных документов.</w:t>
      </w:r>
    </w:p>
    <w:p w:rsidR="00000000" w:rsidRDefault="00FE3E55">
      <w:pPr>
        <w:pStyle w:val="just"/>
      </w:pPr>
      <w:r>
        <w:t>2. Заключение заказчика строительства по разработанным материалам.</w:t>
      </w:r>
    </w:p>
    <w:p w:rsidR="00000000" w:rsidRDefault="00FE3E55">
      <w:pPr>
        <w:pStyle w:val="just"/>
      </w:pPr>
      <w:r>
        <w:t>3. Заключение управления, от</w:t>
      </w:r>
      <w:r>
        <w:t>ветственного за состояние и уровень развития военной техники, ее ремонта и эксплуатации, за функциональное назначение объекта, военного городка, здания, сооружения, по технологическим решениям, имеющимся в материалах.</w:t>
      </w:r>
    </w:p>
    <w:p w:rsidR="00000000" w:rsidRDefault="00FE3E55">
      <w:pPr>
        <w:pStyle w:val="just"/>
      </w:pPr>
      <w:r>
        <w:t>4. Согласования Обоснований в соответс</w:t>
      </w:r>
      <w:r>
        <w:t>твии с действующими нормативными документами, в том числе с соответствующими органами санитарно-эпидемиологического надзора Министерства обороны Российской Федерации и Службы пожарно-спасательной и местной обороны Вооруженных Сил Российской Федерации, а та</w:t>
      </w:r>
      <w:r>
        <w:t>кже:</w:t>
      </w:r>
    </w:p>
    <w:p w:rsidR="00000000" w:rsidRDefault="00FE3E55">
      <w:pPr>
        <w:pStyle w:val="just"/>
      </w:pPr>
      <w:r>
        <w:t>назначения, дислокации и основных характеристик объектов военной инфраструктуры - с Генеральным штабом Вооруженных Сил Российской Федерации;</w:t>
      </w:r>
    </w:p>
    <w:p w:rsidR="00000000" w:rsidRDefault="00FE3E55">
      <w:pPr>
        <w:pStyle w:val="just"/>
      </w:pPr>
      <w:r>
        <w:t xml:space="preserve">категорирования объектов по противодействию иностранным техническим разведкам и решений по защите технических </w:t>
      </w:r>
      <w:r>
        <w:t>средств передачи информации - с соответствующими управлениями (службами) радиоэлектронной борьбы и режима;</w:t>
      </w:r>
    </w:p>
    <w:p w:rsidR="00000000" w:rsidRDefault="00FE3E55">
      <w:pPr>
        <w:pStyle w:val="just"/>
      </w:pPr>
      <w:r>
        <w:t>решений по организации связи, объектам и сооружениям связи и автоматизированных систем управления - с соответствующими управлениями связи.</w:t>
      </w:r>
    </w:p>
    <w:p w:rsidR="00000000" w:rsidRDefault="00FE3E55">
      <w:pPr>
        <w:pStyle w:val="just"/>
      </w:pPr>
      <w:r>
        <w:t>В случае н</w:t>
      </w:r>
      <w:r>
        <w:t>амечаемой после утверждения Обоснований разработки рабочей документации должны быть, кроме того, представлены согласования (заключения):</w:t>
      </w:r>
    </w:p>
    <w:p w:rsidR="00000000" w:rsidRDefault="00FE3E55">
      <w:pPr>
        <w:pStyle w:val="just"/>
      </w:pPr>
      <w:r>
        <w:t>соответствующих органов исполнительной власти в части градостроительных и архитектурных требований, а также других вопр</w:t>
      </w:r>
      <w:r>
        <w:t>осов, находящихся в их компетенции;</w:t>
      </w:r>
    </w:p>
    <w:p w:rsidR="00000000" w:rsidRDefault="00FE3E55">
      <w:pPr>
        <w:pStyle w:val="just"/>
      </w:pPr>
      <w:r>
        <w:t>организаций, выдавших технические условия на инженерное обеспечение (в части, их касающейся);</w:t>
      </w:r>
    </w:p>
    <w:p w:rsidR="00000000" w:rsidRDefault="00FE3E55">
      <w:pPr>
        <w:pStyle w:val="just"/>
      </w:pPr>
      <w:r>
        <w:t>генеральной подрядной строительной организации (по проекту организации строительства, применяемым конструкциям и сметной докум</w:t>
      </w:r>
      <w:r>
        <w:t>ентации);</w:t>
      </w:r>
    </w:p>
    <w:p w:rsidR="00000000" w:rsidRDefault="00FE3E55">
      <w:pPr>
        <w:pStyle w:val="just"/>
      </w:pPr>
      <w:r>
        <w:t>органов государственного надзора в случаях, особо оговоренных законодательством Российской Федерации.</w:t>
      </w:r>
    </w:p>
    <w:p w:rsidR="00000000" w:rsidRDefault="00FE3E55">
      <w:pPr>
        <w:pStyle w:val="just"/>
      </w:pPr>
      <w:r>
        <w:lastRenderedPageBreak/>
        <w:t>5. Задание на разработку Обоснований, утвержденное в установленном порядке.</w:t>
      </w:r>
    </w:p>
    <w:p w:rsidR="00000000" w:rsidRDefault="00FE3E55">
      <w:pPr>
        <w:pStyle w:val="just"/>
      </w:pPr>
      <w:r>
        <w:t>6. Материалы выбора площадки строительства, инвентаризационные данны</w:t>
      </w:r>
      <w:r>
        <w:t>е по существующим фондам, их техническому состоянию и другие исходные данные и требования заказчика строительства.</w:t>
      </w:r>
    </w:p>
    <w:p w:rsidR="00000000" w:rsidRDefault="00FE3E55">
      <w:pPr>
        <w:pStyle w:val="just"/>
      </w:pPr>
      <w:r>
        <w:t>7. Эскизный (технический) проект по технологической части специального комплекса, утвержденный в установленном порядке (в объеме, необходимом</w:t>
      </w:r>
      <w:r>
        <w:t xml:space="preserve"> для проведения экспертизы Обоснований).</w:t>
      </w:r>
    </w:p>
    <w:p w:rsidR="00000000" w:rsidRDefault="00FE3E55">
      <w:pPr>
        <w:pStyle w:val="just"/>
      </w:pPr>
      <w:r>
        <w:t>8. Материалы по оценке воздействия на окружающую природную среду и заключение соответствующего органа, осуществляющего экологическую экспертизу документации.</w:t>
      </w:r>
    </w:p>
    <w:p w:rsidR="00000000" w:rsidRDefault="00FE3E55">
      <w:pPr>
        <w:pStyle w:val="just"/>
      </w:pPr>
      <w:r>
        <w:t>9. Данные о природных и инженерных условиях площадки стро</w:t>
      </w:r>
      <w:r>
        <w:t>ительства, при сложных природных условиях - материалы инженерных изысканий.</w:t>
      </w:r>
    </w:p>
    <w:p w:rsidR="00000000" w:rsidRDefault="00FE3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55">
      <w:pPr>
        <w:pStyle w:val="right"/>
      </w:pPr>
      <w:r>
        <w:t>Источник - Приказ Минобороны РФ от 08.07.1996 № 264 (с изменениями и дополнениями на 2004 год)</w:t>
      </w:r>
    </w:p>
    <w:p w:rsidR="00000000" w:rsidRDefault="00FE3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https://порядокправа.рф/obrazecy/perechen_dokumentacii_predstavlyaemoj_dlya_ekspertizy_obosnovanij.htm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55"/>
    <w:rsid w:val="00FE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34086-57E0-439D-A293-F36BE98F9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acii_predstavlyaemoj_dlya_ekspertizy_obosn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документации, представляемой для экспертизы обоснований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2022-08-12T06:09:00Z</dcterms:created>
  <dcterms:modified xsi:type="dcterms:W3CDTF">2022-08-12T06:09:00Z</dcterms:modified>
</cp:coreProperties>
</file>