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3C50">
      <w:pPr>
        <w:pStyle w:val="1"/>
        <w:rPr>
          <w:rFonts w:eastAsia="Times New Roman"/>
        </w:rPr>
      </w:pPr>
      <w:r>
        <w:rPr>
          <w:rFonts w:eastAsia="Times New Roman"/>
        </w:rPr>
        <w:t>Перечень активов негосударственного пенсионного фонда, соответствующих требованиям к инвестированию средств пенсионных накоплений</w:t>
      </w:r>
    </w:p>
    <w:p w:rsidR="00000000" w:rsidRDefault="005D3C50">
      <w:pPr>
        <w:pStyle w:val="right"/>
      </w:pPr>
      <w:r>
        <w:t>Приложение 2 к Положению Банка России от 3 апреля 2014 года N 417-П "</w:t>
      </w:r>
      <w:r>
        <w:t>Об оценке соответствия деятельности негосударственного пенсионного фонда требованиям к участию в системе гарантирования прав застрахованных лиц"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HTML"/>
      </w:pPr>
      <w:r>
        <w:t xml:space="preserve">           Перечень активов негосударственного пенсионного фонда</w:t>
      </w:r>
    </w:p>
    <w:p w:rsidR="00000000" w:rsidRDefault="005D3C50">
      <w:pPr>
        <w:pStyle w:val="HTML"/>
      </w:pPr>
      <w:r>
        <w:t>_____________________________________________</w:t>
      </w:r>
      <w:r>
        <w:t>___________________,</w:t>
      </w:r>
    </w:p>
    <w:p w:rsidR="00000000" w:rsidRDefault="005D3C50">
      <w:pPr>
        <w:pStyle w:val="HTML"/>
      </w:pPr>
      <w:r>
        <w:t>соответствующих требованиям к инвестированию средств пенсионных</w:t>
      </w:r>
    </w:p>
    <w:p w:rsidR="00000000" w:rsidRDefault="005D3C50">
      <w:pPr>
        <w:pStyle w:val="HTML"/>
      </w:pPr>
      <w:r>
        <w:t>накоплений, установленным статьей 26 Федерального закона</w:t>
      </w:r>
    </w:p>
    <w:p w:rsidR="00000000" w:rsidRDefault="005D3C50">
      <w:pPr>
        <w:pStyle w:val="HTML"/>
      </w:pPr>
      <w:r>
        <w:t>от 24 июля 2002 года N 111-ФЗ "Об инвестировании средств</w:t>
      </w:r>
    </w:p>
    <w:p w:rsidR="00000000" w:rsidRDefault="005D3C50">
      <w:pPr>
        <w:pStyle w:val="HTML"/>
      </w:pPr>
      <w:r>
        <w:t>для финансирования накопительной части трудовой пенсии</w:t>
      </w:r>
    </w:p>
    <w:p w:rsidR="00000000" w:rsidRDefault="005D3C50">
      <w:pPr>
        <w:pStyle w:val="HTML"/>
      </w:pPr>
      <w:r>
        <w:t xml:space="preserve">в </w:t>
      </w:r>
      <w:r>
        <w:t>Российской Федерации" и подпунктами "д" - "ж", "к", "л"</w:t>
      </w:r>
    </w:p>
    <w:p w:rsidR="00000000" w:rsidRDefault="005D3C50">
      <w:pPr>
        <w:pStyle w:val="HTML"/>
      </w:pPr>
      <w:r>
        <w:t>пункта 1 постановления Правительства Российской Федерации</w:t>
      </w:r>
    </w:p>
    <w:p w:rsidR="00000000" w:rsidRDefault="005D3C50">
      <w:pPr>
        <w:pStyle w:val="HTML"/>
      </w:pPr>
      <w:r>
        <w:t>от 30 июня 2003 года N 379 "Об установлении дополнительных</w:t>
      </w:r>
    </w:p>
    <w:p w:rsidR="00000000" w:rsidRDefault="005D3C50">
      <w:pPr>
        <w:pStyle w:val="HTML"/>
      </w:pPr>
      <w:r>
        <w:t>ограничений на инвестирование средств пенсионных накоплений</w:t>
      </w:r>
    </w:p>
    <w:p w:rsidR="00000000" w:rsidRDefault="005D3C50">
      <w:pPr>
        <w:pStyle w:val="HTML"/>
      </w:pPr>
      <w:r>
        <w:t>в отдельные классы акти</w:t>
      </w:r>
      <w:r>
        <w:t>вов и определении максимальной доли</w:t>
      </w:r>
    </w:p>
    <w:p w:rsidR="00000000" w:rsidRDefault="005D3C50">
      <w:pPr>
        <w:pStyle w:val="HTML"/>
      </w:pPr>
      <w:r>
        <w:t>отдельных классов активов в инвестиционном портфеле</w:t>
      </w:r>
    </w:p>
    <w:p w:rsidR="00000000" w:rsidRDefault="005D3C50">
      <w:pPr>
        <w:pStyle w:val="HTML"/>
      </w:pPr>
      <w:r>
        <w:t>в соответствии со статьями 26 и 28 Федерального закона</w:t>
      </w:r>
    </w:p>
    <w:p w:rsidR="00000000" w:rsidRDefault="005D3C50">
      <w:pPr>
        <w:pStyle w:val="HTML"/>
      </w:pPr>
      <w:r>
        <w:t>"Об инвестировании средств для финансирования накопительной</w:t>
      </w:r>
    </w:p>
    <w:p w:rsidR="00000000" w:rsidRDefault="005D3C50">
      <w:pPr>
        <w:pStyle w:val="HTML"/>
      </w:pPr>
      <w:r>
        <w:t>части трудовой пенсии в Российской Федерации" и стать</w:t>
      </w:r>
      <w:r>
        <w:t>ей 36.15</w:t>
      </w:r>
    </w:p>
    <w:p w:rsidR="00000000" w:rsidRDefault="005D3C50">
      <w:pPr>
        <w:pStyle w:val="HTML"/>
      </w:pPr>
      <w:r>
        <w:t>Федерального закона "О негосударственных пенсионных фондах",</w:t>
      </w:r>
    </w:p>
    <w:p w:rsidR="00000000" w:rsidRDefault="005D3C50">
      <w:pPr>
        <w:pStyle w:val="HTML"/>
      </w:pPr>
      <w:r>
        <w:t>за исключением активов, приобретенных за счет средств</w:t>
      </w:r>
    </w:p>
    <w:p w:rsidR="00000000" w:rsidRDefault="005D3C50">
      <w:pPr>
        <w:pStyle w:val="HTML"/>
      </w:pPr>
      <w:r>
        <w:t>пенсионных накоплений или пенсионных резервов</w:t>
      </w:r>
    </w:p>
    <w:p w:rsidR="00000000" w:rsidRDefault="005D3C50">
      <w:pPr>
        <w:pStyle w:val="HTML"/>
      </w:pPr>
    </w:p>
    <w:p w:rsidR="00000000" w:rsidRDefault="005D3C50">
      <w:pPr>
        <w:pStyle w:val="HTML"/>
      </w:pPr>
      <w:r>
        <w:t>Раздел I. Ценные бумаги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ценной бумаги с указанием эмитента Междун</w:t>
      </w:r>
      <w:r>
        <w:rPr>
          <w:rFonts w:eastAsia="Times New Roman"/>
        </w:rPr>
        <w:t xml:space="preserve">ародный идентификатор (ISIN) или иной идентификатор в случае отсутствия ISIN Количество ценных бумаг Информация об обременении ценных бумаг Балансовая стоимость (сумма денежных средств) в рублях Рыночная стоимость (сумма денежных средств) в рублях 1 2 3 4 </w:t>
      </w:r>
      <w:r>
        <w:rPr>
          <w:rFonts w:eastAsia="Times New Roman"/>
        </w:rPr>
        <w:t>5 6 7 Подраздел I. Государственные ценные бумаги Российской Федерации</w:t>
      </w:r>
    </w:p>
    <w:p w:rsidR="00000000" w:rsidRDefault="005D3C50">
      <w:pPr>
        <w:pStyle w:val="left"/>
      </w:pPr>
      <w:r>
        <w:t>1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left"/>
      </w:pPr>
      <w:r>
        <w:t>2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left"/>
      </w:pPr>
      <w:r>
        <w:t>3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left"/>
      </w:pPr>
      <w:r>
        <w:lastRenderedPageBreak/>
        <w:t>Итого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3"/>
        <w:rPr>
          <w:rFonts w:eastAsia="Times New Roman"/>
        </w:rPr>
      </w:pPr>
      <w:r>
        <w:rPr>
          <w:rFonts w:eastAsia="Times New Roman"/>
        </w:rPr>
        <w:t>Подраздел II. Государственные ценные бумаги субъектов Российской Федерации</w:t>
      </w:r>
    </w:p>
    <w:p w:rsidR="00000000" w:rsidRDefault="005D3C50">
      <w:pPr>
        <w:pStyle w:val="left"/>
      </w:pPr>
      <w:r>
        <w:t>1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left"/>
      </w:pPr>
      <w:r>
        <w:t>2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left"/>
      </w:pPr>
      <w:r>
        <w:t>3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left"/>
      </w:pPr>
      <w:r>
        <w:t>Итого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Подраздел III. Облигации, </w:t>
      </w:r>
      <w:r>
        <w:rPr>
          <w:rFonts w:eastAsia="Times New Roman"/>
        </w:rPr>
        <w:t>выпущенные от имени муниципальных образований</w:t>
      </w:r>
    </w:p>
    <w:p w:rsidR="00000000" w:rsidRDefault="005D3C50">
      <w:pPr>
        <w:pStyle w:val="left"/>
      </w:pPr>
      <w:r>
        <w:t>1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left"/>
      </w:pPr>
      <w:r>
        <w:t>2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left"/>
      </w:pPr>
      <w:r>
        <w:t>3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left"/>
      </w:pPr>
      <w:r>
        <w:t>Итого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3"/>
        <w:rPr>
          <w:rFonts w:eastAsia="Times New Roman"/>
        </w:rPr>
      </w:pPr>
      <w:r>
        <w:rPr>
          <w:rFonts w:eastAsia="Times New Roman"/>
        </w:rPr>
        <w:t>Подраздел IV. Облигации российских эмитентов, помимо указанных в подразделах I, II и III</w:t>
      </w:r>
    </w:p>
    <w:p w:rsidR="00000000" w:rsidRDefault="005D3C50">
      <w:pPr>
        <w:pStyle w:val="left"/>
      </w:pPr>
      <w:r>
        <w:t>1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left"/>
      </w:pPr>
      <w:r>
        <w:t>2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left"/>
      </w:pPr>
      <w:r>
        <w:t>3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left"/>
      </w:pPr>
      <w:r>
        <w:t>Итого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3"/>
        <w:rPr>
          <w:rFonts w:eastAsia="Times New Roman"/>
        </w:rPr>
      </w:pPr>
      <w:r>
        <w:rPr>
          <w:rFonts w:eastAsia="Times New Roman"/>
        </w:rPr>
        <w:t>Подраздел V. Акции российских эмитентов</w:t>
      </w:r>
    </w:p>
    <w:p w:rsidR="00000000" w:rsidRDefault="005D3C50">
      <w:pPr>
        <w:pStyle w:val="left"/>
      </w:pPr>
      <w:r>
        <w:t>1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left"/>
      </w:pPr>
      <w:r>
        <w:t>2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left"/>
      </w:pPr>
      <w:r>
        <w:t>3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left"/>
      </w:pPr>
      <w:r>
        <w:t>Итого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3"/>
        <w:rPr>
          <w:rFonts w:eastAsia="Times New Roman"/>
        </w:rPr>
      </w:pPr>
      <w:r>
        <w:rPr>
          <w:rFonts w:eastAsia="Times New Roman"/>
        </w:rPr>
        <w:t>Подраздел VI. Паи (акции, доли) индексных инвестиционных фондов, размещающих средства в государственные ценные бумаги иностранных государств, облигации и акции иных иностранных эмитентов</w:t>
      </w:r>
    </w:p>
    <w:p w:rsidR="00000000" w:rsidRDefault="005D3C50">
      <w:pPr>
        <w:pStyle w:val="left"/>
      </w:pPr>
      <w:r>
        <w:t>1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left"/>
      </w:pPr>
      <w:r>
        <w:t>2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left"/>
      </w:pPr>
      <w:r>
        <w:t>3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left"/>
      </w:pPr>
      <w:r>
        <w:t>Итого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3"/>
        <w:rPr>
          <w:rFonts w:eastAsia="Times New Roman"/>
        </w:rPr>
      </w:pPr>
      <w:r>
        <w:rPr>
          <w:rFonts w:eastAsia="Times New Roman"/>
        </w:rPr>
        <w:t>Подраздел VII. Ипотечные ценные бумаги</w:t>
      </w:r>
    </w:p>
    <w:p w:rsidR="00000000" w:rsidRDefault="005D3C50">
      <w:pPr>
        <w:pStyle w:val="left"/>
      </w:pPr>
      <w:r>
        <w:t>1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left"/>
      </w:pPr>
      <w:r>
        <w:t>2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left"/>
      </w:pPr>
      <w:r>
        <w:t>3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left"/>
      </w:pPr>
      <w:r>
        <w:t>Итого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3"/>
        <w:rPr>
          <w:rFonts w:eastAsia="Times New Roman"/>
        </w:rPr>
      </w:pPr>
      <w:r>
        <w:rPr>
          <w:rFonts w:eastAsia="Times New Roman"/>
        </w:rPr>
        <w:t>Подраздел VIII. Ценные бумаги международных финансовых организаций, допущенных к размещению и (или) публичному обращению в Российской Федерации</w:t>
      </w:r>
    </w:p>
    <w:p w:rsidR="00000000" w:rsidRDefault="005D3C50">
      <w:pPr>
        <w:pStyle w:val="left"/>
      </w:pPr>
      <w:r>
        <w:t>1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left"/>
      </w:pPr>
      <w:r>
        <w:t>2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left"/>
      </w:pPr>
      <w:r>
        <w:t>3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left"/>
      </w:pPr>
      <w:r>
        <w:t>Итого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left"/>
      </w:pPr>
      <w:r>
        <w:t>Итого ценных бумаг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HTML"/>
      </w:pPr>
      <w:r>
        <w:t xml:space="preserve">               Раздел II. Средства в кредитных организациях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3"/>
        <w:rPr>
          <w:rFonts w:eastAsia="Times New Roman"/>
        </w:rPr>
      </w:pPr>
      <w:r>
        <w:rPr>
          <w:rFonts w:eastAsia="Times New Roman"/>
        </w:rPr>
        <w:t>N п/п На</w:t>
      </w:r>
      <w:r>
        <w:rPr>
          <w:rFonts w:eastAsia="Times New Roman"/>
        </w:rPr>
        <w:t>именование кредитной организации Способ размещения средств (депозит, остаток на счете) Валюта Объем средств в валюте номинала Балансовая стоимость (сумма денежных средств) в рублях Номер договора, на основании которого размещены средства 1 2 3 4 5 6 7</w:t>
      </w:r>
    </w:p>
    <w:p w:rsidR="00000000" w:rsidRDefault="005D3C50">
      <w:pPr>
        <w:pStyle w:val="left"/>
      </w:pPr>
      <w:r>
        <w:t>1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left"/>
      </w:pPr>
      <w:r>
        <w:t>2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left"/>
      </w:pPr>
      <w:r>
        <w:t>3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left"/>
      </w:pPr>
      <w:r>
        <w:t>Итого средств в кредитных организациях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HTML"/>
      </w:pPr>
      <w:r>
        <w:t xml:space="preserve">              Раздел III. Производные финансовые инструменты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Базовый актив </w:t>
      </w:r>
      <w:r>
        <w:rPr>
          <w:rFonts w:eastAsia="Times New Roman"/>
        </w:rPr>
        <w:t xml:space="preserve">Номинал (условный номинал) либо лот, если договор, являющийся производным финансовым инструментом, заключен на организованных торгах Номер договора, являющегося производным финансовым инструментом, либо код (обозначение) договора (контракта), если договор </w:t>
      </w:r>
      <w:r>
        <w:rPr>
          <w:rFonts w:eastAsia="Times New Roman"/>
        </w:rPr>
        <w:t>заключен на организованных торгах 1 2 3 4</w:t>
      </w:r>
    </w:p>
    <w:p w:rsidR="00000000" w:rsidRDefault="005D3C50">
      <w:pPr>
        <w:pStyle w:val="left"/>
      </w:pPr>
      <w:r>
        <w:t>1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left"/>
      </w:pPr>
      <w:r>
        <w:t>2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left"/>
      </w:pPr>
      <w:r>
        <w:t>3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HTML"/>
      </w:pPr>
      <w:r>
        <w:t>Единоличный исполнительный орган</w:t>
      </w:r>
    </w:p>
    <w:p w:rsidR="00000000" w:rsidRDefault="005D3C50">
      <w:pPr>
        <w:pStyle w:val="HTML"/>
      </w:pPr>
      <w:r>
        <w:t>негосударственного пенсионного фонда               Подпись           Ф.И.О.</w:t>
      </w:r>
    </w:p>
    <w:p w:rsidR="00000000" w:rsidRDefault="005D3C50">
      <w:pPr>
        <w:pStyle w:val="HTML"/>
      </w:pPr>
      <w:r>
        <w:t>М.П.</w:t>
      </w:r>
    </w:p>
    <w:p w:rsidR="00000000" w:rsidRDefault="005D3C50">
      <w:pPr>
        <w:pStyle w:val="HTML"/>
      </w:pPr>
    </w:p>
    <w:p w:rsidR="00000000" w:rsidRDefault="005D3C50">
      <w:pPr>
        <w:pStyle w:val="HTML"/>
      </w:pPr>
      <w:r>
        <w:t>Главный бухгалтер негосударственного</w:t>
      </w:r>
    </w:p>
    <w:p w:rsidR="00000000" w:rsidRDefault="005D3C50">
      <w:pPr>
        <w:pStyle w:val="HTML"/>
      </w:pPr>
      <w:r>
        <w:t xml:space="preserve">пенсионного фонда                                  </w:t>
      </w:r>
      <w:r>
        <w:t>Подпись           Ф.И.О.</w:t>
      </w:r>
    </w:p>
    <w:p w:rsidR="00000000" w:rsidRDefault="005D3C50">
      <w:pPr>
        <w:pStyle w:val="HTML"/>
      </w:pPr>
    </w:p>
    <w:p w:rsidR="00000000" w:rsidRDefault="005D3C50">
      <w:pPr>
        <w:pStyle w:val="HTML"/>
      </w:pPr>
      <w:r>
        <w:t>Контролер (руководитель службы внутреннего</w:t>
      </w:r>
    </w:p>
    <w:p w:rsidR="00000000" w:rsidRDefault="005D3C50">
      <w:pPr>
        <w:pStyle w:val="HTML"/>
      </w:pPr>
      <w:r>
        <w:t>контроля) негосударственного пенсионного фонда     Подпись           Ф.И.О.</w:t>
      </w:r>
    </w:p>
    <w:p w:rsidR="00000000" w:rsidRDefault="005D3C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C50">
      <w:pPr>
        <w:pStyle w:val="right"/>
      </w:pPr>
      <w:r>
        <w:t>Источник - Положение Банка России 03.04.2014 № 417-П</w:t>
      </w:r>
    </w:p>
    <w:p w:rsidR="00000000" w:rsidRDefault="005D3C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https://порядокправа.рф/obrazecy/perechen_aktiv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ov_negosudarstvennogo_pensionnogo_fonda_sootvetstvuyushhix_trebovaniyam_k_investirovaniyu_.htm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C50"/>
    <w:rsid w:val="005D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00D334-941F-412A-BE1C-AC1A6A1D5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aktivov_negosudarstvennogo_pensionnogo_fonda_sootvetstvuyushhix_trebovaniyam_k_investirovaniy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активов негосударственного пенсионного фонда, соответствующих требованиям к инвестированию средств пенсионных накоплений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2022-08-12T05:30:00Z</dcterms:created>
  <dcterms:modified xsi:type="dcterms:W3CDTF">2022-08-12T05:30:00Z</dcterms:modified>
</cp:coreProperties>
</file>