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CA0">
      <w:pPr>
        <w:pStyle w:val="1"/>
        <w:rPr>
          <w:rFonts w:eastAsia="Times New Roman"/>
        </w:rPr>
      </w:pPr>
      <w:r>
        <w:rPr>
          <w:rFonts w:eastAsia="Times New Roman"/>
        </w:rPr>
        <w:t>Паспорт инвестиционного проекта. Вариант 2</w:t>
      </w:r>
    </w:p>
    <w:p w:rsidR="00000000" w:rsidRDefault="005F7CA0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right"/>
      </w:pPr>
      <w:r>
        <w:t>Таблица 12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Паспорт инвестиционного проекта</w:t>
      </w: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N п/п Данные Комментарии 1 2 3 1</w:t>
      </w:r>
    </w:p>
    <w:p w:rsidR="00000000" w:rsidRDefault="005F7CA0">
      <w:pPr>
        <w:pStyle w:val="left"/>
      </w:pPr>
      <w:r>
        <w:t>Название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F7CA0">
      <w:pPr>
        <w:pStyle w:val="left"/>
      </w:pPr>
      <w:r>
        <w:t>Краткое описание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5F7CA0">
      <w:pPr>
        <w:pStyle w:val="left"/>
      </w:pPr>
      <w:r>
        <w:t>Участники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5F7CA0">
      <w:pPr>
        <w:pStyle w:val="left"/>
      </w:pPr>
      <w:r>
        <w:t>Цели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5F7CA0">
      <w:pPr>
        <w:pStyle w:val="left"/>
      </w:pPr>
      <w:r>
        <w:t>Вклад инвестиционного проекта в достижение целей отраслевой стратегии, стратегии развития региона и целевых</w:t>
      </w:r>
      <w:r>
        <w:t xml:space="preserve"> показателей государственных программ Российской Федерации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5F7CA0">
      <w:pPr>
        <w:pStyle w:val="left"/>
      </w:pPr>
      <w:r>
        <w:t>Оценка потенциального спроса и (или) объема рынка на продукцию (услуги)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5F7CA0">
      <w:pPr>
        <w:pStyle w:val="left"/>
      </w:pPr>
      <w:r>
        <w:t>Срок реализации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7.1</w:t>
      </w:r>
    </w:p>
    <w:p w:rsidR="00000000" w:rsidRDefault="005F7CA0">
      <w:pPr>
        <w:pStyle w:val="left"/>
      </w:pPr>
      <w:r>
        <w:t>Фаза строительства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7.2</w:t>
      </w:r>
    </w:p>
    <w:p w:rsidR="00000000" w:rsidRDefault="005F7CA0">
      <w:pPr>
        <w:pStyle w:val="left"/>
      </w:pPr>
      <w:r>
        <w:t>Фаза эксплуатации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5F7CA0">
      <w:pPr>
        <w:pStyle w:val="left"/>
      </w:pPr>
      <w:r>
        <w:t>Объем капитальных вложений в реальных ценах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5F7CA0">
      <w:pPr>
        <w:pStyle w:val="left"/>
      </w:pPr>
      <w:r>
        <w:t>Объем финансирования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9.1</w:t>
      </w:r>
    </w:p>
    <w:p w:rsidR="00000000" w:rsidRDefault="005F7CA0">
      <w:pPr>
        <w:pStyle w:val="left"/>
      </w:pPr>
      <w:r>
        <w:t>Заемное финансирование, планируемый срок погашения кредитов и займов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9.2</w:t>
      </w:r>
    </w:p>
    <w:p w:rsidR="00000000" w:rsidRDefault="005F7CA0">
      <w:pPr>
        <w:pStyle w:val="left"/>
      </w:pPr>
      <w:r>
        <w:t>Собственный капитал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9.3</w:t>
      </w:r>
    </w:p>
    <w:p w:rsidR="00000000" w:rsidRDefault="005F7CA0">
      <w:pPr>
        <w:pStyle w:val="left"/>
      </w:pPr>
      <w:r>
        <w:t>Средства партнера по инвестиционному проекту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9.4</w:t>
      </w:r>
    </w:p>
    <w:p w:rsidR="00000000" w:rsidRDefault="005F7CA0">
      <w:pPr>
        <w:pStyle w:val="left"/>
      </w:pPr>
      <w:r>
        <w:lastRenderedPageBreak/>
        <w:t>Бюджетные средства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9.5</w:t>
      </w:r>
    </w:p>
    <w:p w:rsidR="00000000" w:rsidRDefault="005F7CA0">
      <w:pPr>
        <w:pStyle w:val="left"/>
      </w:pPr>
      <w:r>
        <w:t>Средства Ф</w:t>
      </w:r>
      <w:r>
        <w:t>онда национального благосостояния (с указанием предельного объема средств Фонда национального благосостояния, предельного срока и минимальной доходности их размещения)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9.6</w:t>
      </w:r>
    </w:p>
    <w:p w:rsidR="00000000" w:rsidRDefault="005F7CA0">
      <w:pPr>
        <w:pStyle w:val="left"/>
      </w:pPr>
      <w:r>
        <w:t>Средства пенсионных накоплений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5F7CA0">
      <w:pPr>
        <w:pStyle w:val="left"/>
      </w:pPr>
      <w:r>
        <w:t>Рейтинг долгосрочной кредитоспособности инициатора (если применимо)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5F7CA0">
      <w:pPr>
        <w:pStyle w:val="left"/>
      </w:pPr>
      <w:r>
        <w:t>Социальные эффекты от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5F7CA0">
      <w:pPr>
        <w:pStyle w:val="left"/>
      </w:pPr>
      <w:r>
        <w:t>Создание объектов социальной инфраструктуры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5F7CA0">
      <w:pPr>
        <w:pStyle w:val="left"/>
      </w:pPr>
      <w:r>
        <w:t>Риски реализации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5F7CA0">
      <w:pPr>
        <w:pStyle w:val="left"/>
      </w:pPr>
      <w:r>
        <w:t>Анализ сильных и слабых сторон, возможнос</w:t>
      </w:r>
      <w:r>
        <w:t>тей и угроз инвестиционного проекта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5F7CA0">
      <w:pPr>
        <w:pStyle w:val="left"/>
      </w:pPr>
      <w:r>
        <w:t>Ответственный исполнитель по инвестиционному проекту и его контактные данные</w:t>
      </w:r>
    </w:p>
    <w:p w:rsidR="00000000" w:rsidRDefault="005F7C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CA0">
      <w:pPr>
        <w:pStyle w:val="right"/>
      </w:pPr>
      <w:r>
        <w:t>Источник - Приказ Минэкономразвития России от 20.11.2013 № 690</w:t>
      </w:r>
    </w:p>
    <w:p w:rsidR="00000000" w:rsidRDefault="005F7C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https://порядокправа.рф/obrazecy/pasport_investicionnogo_proekta_2.htm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A0"/>
    <w:rsid w:val="005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A6451-B369-42FE-A145-CB69EF05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investicionnogo_proek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инвестиционного проекта.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2022-08-12T04:53:00Z</dcterms:created>
  <dcterms:modified xsi:type="dcterms:W3CDTF">2022-08-12T04:53:00Z</dcterms:modified>
</cp:coreProperties>
</file>