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94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открытого акционерного общества "Газпром" о поставке природного газа потребителям, расположенным на территории Дальневосточного федерального округа, </w:t>
      </w:r>
      <w:r>
        <w:rPr>
          <w:rFonts w:eastAsia="Times New Roman"/>
        </w:rPr>
        <w:t>за отчетный период (приложение к договору об уступке прав на получение доходов в натуральной форме (природный газ), причитающихся Российской Федерации в счет регулярных платежей за добычу полезных ископаемых (роялти) и в виде доли (части доли) прибыльной п</w:t>
      </w:r>
      <w:r>
        <w:rPr>
          <w:rFonts w:eastAsia="Times New Roman"/>
        </w:rPr>
        <w:t>родукции от реализации соглашения о разработке Пильтун-Астохского и Лунского месторождений нефти и газа на условиях раздела продукции)</w:t>
      </w:r>
    </w:p>
    <w:p w:rsidR="00000000" w:rsidRDefault="004D0945">
      <w:pPr>
        <w:pStyle w:val="right"/>
      </w:pPr>
      <w:r>
        <w:t>Приложение N 1 к Договору об уступке прав на получение доходов в натуральной форме (природный газ), причитающихся Российс</w:t>
      </w:r>
      <w:r>
        <w:t>кой Федерации в счет регулярных платежей за добычу полезных ископаемых (роялти) и в виде доли (части доли) прибыльной продукции от реализации Соглашения о разработке Пильтун-Астохского и Лунского</w:t>
      </w:r>
    </w:p>
    <w:p w:rsidR="00000000" w:rsidRDefault="004D0945">
      <w:pPr>
        <w:pStyle w:val="right"/>
      </w:pPr>
      <w:r>
        <w:t xml:space="preserve">месторождений нефти и газа </w:t>
      </w:r>
      <w:r>
        <w:br/>
        <w:t>на условиях раздела продукции</w:t>
      </w:r>
    </w:p>
    <w:p w:rsidR="00000000" w:rsidRDefault="004D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945">
      <w:pPr>
        <w:pStyle w:val="3"/>
        <w:rPr>
          <w:rFonts w:eastAsia="Times New Roman"/>
        </w:rPr>
      </w:pPr>
      <w:r>
        <w:rPr>
          <w:rFonts w:eastAsia="Times New Roman"/>
        </w:rPr>
        <w:t>О</w:t>
      </w:r>
      <w:r>
        <w:rPr>
          <w:rFonts w:eastAsia="Times New Roman"/>
        </w:rPr>
        <w:t>тчет открытого акционерного общества "Газпром" о поставке природного газа потребителям, расположенным на территории Дальневосточного федерального округа, за отчетный период</w:t>
      </w:r>
    </w:p>
    <w:p w:rsidR="00000000" w:rsidRDefault="004D094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предприятия (потребителя) Объем поставки по договору (тыс. куб. </w:t>
      </w:r>
      <w:r>
        <w:rPr>
          <w:rFonts w:eastAsia="Times New Roman"/>
        </w:rPr>
        <w:t xml:space="preserve">метров) Объем поставки (фактический) (тыс. куб. метров) Отклонения фактического объема поставки от объема поставки по договору Наименование газоизмерительной станции Цена (рублей/тыс. куб. </w:t>
      </w:r>
      <w:r>
        <w:rPr>
          <w:rFonts w:eastAsia="Times New Roman"/>
        </w:rPr>
        <w:lastRenderedPageBreak/>
        <w:t>метров) Стоимость природного газа (рублей) Налог на добавленную сто</w:t>
      </w:r>
      <w:r>
        <w:rPr>
          <w:rFonts w:eastAsia="Times New Roman"/>
        </w:rPr>
        <w:t>имость (рублей) Стоимость газа с учетом налога на добавленную стоимость (рублей) Подлежит перечислению в федеральный бюджет</w:t>
      </w:r>
    </w:p>
    <w:p w:rsidR="00000000" w:rsidRDefault="004D094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D0945">
      <w:pPr>
        <w:pStyle w:val="HTML"/>
      </w:pPr>
      <w:r>
        <w:t>Представитель открытого</w:t>
      </w:r>
    </w:p>
    <w:p w:rsidR="00000000" w:rsidRDefault="004D0945">
      <w:pPr>
        <w:pStyle w:val="HTML"/>
      </w:pPr>
      <w:r>
        <w:t>акционерного общества "Газпром" ___________________________________________</w:t>
      </w:r>
    </w:p>
    <w:p w:rsidR="00000000" w:rsidRDefault="004D0945">
      <w:pPr>
        <w:pStyle w:val="HTML"/>
      </w:pPr>
      <w:r>
        <w:t>(должность, Ф.И.О. упол</w:t>
      </w:r>
      <w:r>
        <w:t>номоченного</w:t>
      </w:r>
    </w:p>
    <w:p w:rsidR="00000000" w:rsidRDefault="004D0945">
      <w:pPr>
        <w:pStyle w:val="HTML"/>
      </w:pPr>
      <w:r>
        <w:t>представителя)</w:t>
      </w:r>
    </w:p>
    <w:p w:rsidR="00000000" w:rsidRDefault="004D0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945">
      <w:pPr>
        <w:pStyle w:val="right"/>
      </w:pPr>
      <w:r>
        <w:t>Источник - Распоряжение Правительства РФ от 06.09.2011 № 1539-р (с изменениями и дополнениями на 2014 год)</w:t>
      </w:r>
    </w:p>
    <w:p w:rsidR="00000000" w:rsidRDefault="004D0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https://порядокправа.рф/obrazecy/otchet_otkrytogo_akcionernogo_obshhestva_gazprom_o_postavke_prirodnogo_gaza_potr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ebitelyam_raspolozhenn.htm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45"/>
    <w:rsid w:val="004D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DE509-DC62-4D40-96A9-E8FDC760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tkrytogo_akcionernogo_obshhestva_gazprom_o_postavke_prirodnogo_gaza_potrebitelyam_raspoloz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открытого акционерного общества "Газпром" о поставке природного газа потребителям, расположенным на территории Дальневосточного федерального округа, за отчетный период (приложение к договору об уступке прав на получение доходов в натуральной форме (природный газ), причитающихся Российской Федерации в счет регулярных платежей за добычу полезных ископаемых (роялти) и в виде доли (части доли) прибыльной продукции от реализации соглашения о разработке Пильтун-Астохского и Лунского месторождений нефти и газа на условиях раздела продукции)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2022-08-12T01:47:00Z</dcterms:created>
  <dcterms:modified xsi:type="dcterms:W3CDTF">2022-08-12T01:47:00Z</dcterms:modified>
</cp:coreProperties>
</file>