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C3C">
      <w:pPr>
        <w:pStyle w:val="1"/>
        <w:rPr>
          <w:rFonts w:eastAsia="Times New Roman"/>
        </w:rPr>
      </w:pPr>
      <w:r>
        <w:rPr>
          <w:rFonts w:eastAsia="Times New Roman"/>
        </w:rPr>
        <w:t>Отчет о выпущенных собственных ценных бумагах</w:t>
      </w:r>
    </w:p>
    <w:p w:rsidR="00000000" w:rsidRDefault="00892C3C">
      <w:pPr>
        <w:pStyle w:val="3"/>
        <w:rPr>
          <w:rFonts w:eastAsia="Times New Roman"/>
        </w:rPr>
      </w:pPr>
      <w:r>
        <w:rPr>
          <w:rFonts w:eastAsia="Times New Roman"/>
        </w:rPr>
        <w:t>Форма 2. Отчет о выпущенных собственных ценных бумагах</w:t>
      </w:r>
    </w:p>
    <w:p w:rsidR="00000000" w:rsidRDefault="00892C3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Первый держатель ценной </w:t>
      </w:r>
      <w:r>
        <w:rPr>
          <w:rFonts w:eastAsia="Times New Roman"/>
        </w:rPr>
        <w:t>бумаги Валюта Процентная ставка (для процентных) Цена реализации Номинал ценной бумаги Дата реализации Дата платежа</w:t>
      </w:r>
    </w:p>
    <w:p w:rsidR="00000000" w:rsidRDefault="00892C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2C3C">
      <w:pPr>
        <w:pStyle w:val="right"/>
      </w:pPr>
      <w:r>
        <w:t>Источник - "Бухгалтерия и банки", 2013, № 12</w:t>
      </w:r>
    </w:p>
    <w:p w:rsidR="00000000" w:rsidRDefault="00892C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https://порядокправа.рф/obrazecy/otchet_o_vypushhennyx_sobstvennyx_cennyx_bumagax.htm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3C"/>
    <w:rsid w:val="0089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ECF477-1235-402C-88A7-DE4E1589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ushhennyx_sobstvennyx_cennyx_bumag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выпущенных собственных ценных бумагах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2022-08-11T15:51:00Z</dcterms:created>
  <dcterms:modified xsi:type="dcterms:W3CDTF">2022-08-11T15:51:00Z</dcterms:modified>
</cp:coreProperties>
</file>