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05B8">
      <w:pPr>
        <w:pStyle w:val="1"/>
        <w:rPr>
          <w:rFonts w:eastAsia="Times New Roman"/>
        </w:rPr>
      </w:pPr>
      <w:r>
        <w:rPr>
          <w:rFonts w:eastAsia="Times New Roman"/>
        </w:rPr>
        <w:t>Отчет о вложениях в ценные бумаги</w:t>
      </w:r>
    </w:p>
    <w:p w:rsidR="00000000" w:rsidRDefault="00C405B8">
      <w:pPr>
        <w:pStyle w:val="3"/>
        <w:rPr>
          <w:rFonts w:eastAsia="Times New Roman"/>
        </w:rPr>
      </w:pPr>
      <w:r>
        <w:rPr>
          <w:rFonts w:eastAsia="Times New Roman"/>
        </w:rPr>
        <w:t>Форма 5. Отчет о вложениях в ценные бумаги</w:t>
      </w:r>
    </w:p>
    <w:p w:rsidR="00000000" w:rsidRDefault="00C405B8">
      <w:pPr>
        <w:pStyle w:val="3"/>
        <w:rPr>
          <w:rFonts w:eastAsia="Times New Roman"/>
        </w:rPr>
      </w:pPr>
      <w:r>
        <w:rPr>
          <w:rFonts w:eastAsia="Times New Roman"/>
        </w:rPr>
        <w:t xml:space="preserve">Вид ценной бумаги </w:t>
      </w:r>
      <w:r>
        <w:rPr>
          <w:rFonts w:eastAsia="Times New Roman"/>
        </w:rPr>
        <w:t>Эмитент ценной бумаги Валюта Процентная ставка (для процентных) Цена приобретения Номинал ценной бумаги Дата приобретения Дата платежа по ценной бумаге</w:t>
      </w:r>
    </w:p>
    <w:p w:rsidR="00000000" w:rsidRDefault="00C405B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405B8">
      <w:pPr>
        <w:pStyle w:val="right"/>
      </w:pPr>
      <w:r>
        <w:t>Источник - "Бухгалтерия и банки", 2013, № 12</w:t>
      </w:r>
    </w:p>
    <w:p w:rsidR="00000000" w:rsidRDefault="00C405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https://порядокправа.рф/obrazecy/otchet_o_vlozheniyax_v_cennye_bumagi.htm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5B8"/>
    <w:rsid w:val="00C40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FBF559-0A06-4EB6-ADC9-DD3977CBD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lozheniyax_v_cennye_buma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вложениях в ценные бумаги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2022-08-11T15:37:00Z</dcterms:created>
  <dcterms:modified xsi:type="dcterms:W3CDTF">2022-08-11T15:37:00Z</dcterms:modified>
</cp:coreProperties>
</file>