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66D00">
      <w:pPr>
        <w:pStyle w:val="1"/>
        <w:rPr>
          <w:rFonts w:eastAsia="Times New Roman"/>
        </w:rPr>
      </w:pPr>
      <w:r>
        <w:rPr>
          <w:rFonts w:eastAsia="Times New Roman"/>
        </w:rPr>
        <w:t>Отчет о достижении целевых показателей энергосбережения и повышения энергетической эффективности субъектом естественной монополии в речном порту</w:t>
      </w:r>
    </w:p>
    <w:p w:rsidR="00000000" w:rsidRDefault="00C66D00">
      <w:pPr>
        <w:pStyle w:val="right"/>
      </w:pPr>
      <w:r>
        <w:t xml:space="preserve">Приложение N 6 к Приказу Федеральной службы по тарифам от 30 марта 2012 г. N 219-т </w:t>
      </w:r>
    </w:p>
    <w:p w:rsidR="00000000" w:rsidRDefault="00C66D00">
      <w:pPr>
        <w:pStyle w:val="right"/>
        <w:spacing w:after="240" w:afterAutospacing="0"/>
      </w:pPr>
      <w:r>
        <w:t xml:space="preserve">Форма </w:t>
      </w:r>
    </w:p>
    <w:p w:rsidR="00000000" w:rsidRDefault="00C66D00">
      <w:pPr>
        <w:pStyle w:val="3"/>
        <w:rPr>
          <w:rFonts w:eastAsia="Times New Roman"/>
        </w:rPr>
      </w:pPr>
      <w:r>
        <w:rPr>
          <w:rFonts w:eastAsia="Times New Roman"/>
        </w:rPr>
        <w:t>Отчет о достижении целевых показателей энергосбережения и повышения энергетической эффективности субъектом естественной монополии в речном порту</w:t>
      </w:r>
    </w:p>
    <w:p w:rsidR="00000000" w:rsidRDefault="00C66D00">
      <w:pPr>
        <w:pStyle w:val="3"/>
        <w:rPr>
          <w:rFonts w:eastAsia="Times New Roman"/>
        </w:rPr>
      </w:pPr>
      <w:r>
        <w:rPr>
          <w:rFonts w:eastAsia="Times New Roman"/>
        </w:rPr>
        <w:t>ед. изм.</w:t>
      </w:r>
    </w:p>
    <w:p w:rsidR="00000000" w:rsidRDefault="00C66D00">
      <w:pPr>
        <w:pStyle w:val="3"/>
        <w:rPr>
          <w:rFonts w:eastAsia="Times New Roman"/>
        </w:rPr>
      </w:pPr>
      <w:r>
        <w:rPr>
          <w:rFonts w:eastAsia="Times New Roman"/>
        </w:rPr>
        <w:t xml:space="preserve">2012 </w:t>
      </w:r>
      <w:r>
        <w:rPr>
          <w:rFonts w:eastAsia="Times New Roman"/>
          <w:vertAlign w:val="superscript"/>
        </w:rPr>
        <w:t>3</w:t>
      </w:r>
      <w:r>
        <w:rPr>
          <w:rFonts w:eastAsia="Times New Roman"/>
        </w:rPr>
        <w:t xml:space="preserve"> 2013</w:t>
      </w:r>
      <w:r>
        <w:rPr>
          <w:rFonts w:eastAsia="Times New Roman"/>
        </w:rPr>
        <w:t xml:space="preserve"> 2014 2015 план факт план % измен. к пред. периоду факт % измен. к пред. периоду план % измен. к пред. периоду факт % измен. к пред. периоду план % измен. к пред. периоду факт % измен. к пред. периоду</w:t>
      </w:r>
    </w:p>
    <w:p w:rsidR="00000000" w:rsidRDefault="00C66D00">
      <w:pPr>
        <w:pStyle w:val="left"/>
      </w:pPr>
      <w:r>
        <w:t>Объем оказываемых услуг</w:t>
      </w:r>
    </w:p>
    <w:p w:rsidR="00000000" w:rsidRDefault="00C66D00">
      <w:pPr>
        <w:pStyle w:val="left"/>
      </w:pPr>
      <w:r>
        <w:t>тыс. руб.</w:t>
      </w:r>
    </w:p>
    <w:p w:rsidR="00000000" w:rsidRDefault="00C66D00">
      <w:pPr>
        <w:pStyle w:val="left"/>
      </w:pPr>
      <w:r>
        <w:t>(1)</w:t>
      </w:r>
    </w:p>
    <w:p w:rsidR="00000000" w:rsidRDefault="00C66D0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66D00">
      <w:pPr>
        <w:pStyle w:val="left"/>
      </w:pPr>
      <w:r>
        <w:t>Условный объем</w:t>
      </w:r>
      <w:r>
        <w:t xml:space="preserve"> судна (модуль)</w:t>
      </w:r>
    </w:p>
    <w:p w:rsidR="00000000" w:rsidRDefault="00C66D00">
      <w:pPr>
        <w:pStyle w:val="left"/>
      </w:pPr>
      <w:r>
        <w:t>тыс. куб. м</w:t>
      </w:r>
    </w:p>
    <w:p w:rsidR="00000000" w:rsidRDefault="00C66D00">
      <w:pPr>
        <w:pStyle w:val="left"/>
      </w:pPr>
      <w:r>
        <w:t>(2)</w:t>
      </w:r>
    </w:p>
    <w:p w:rsidR="00000000" w:rsidRDefault="00C66D0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66D00">
      <w:pPr>
        <w:pStyle w:val="left"/>
      </w:pPr>
      <w:r>
        <w:t>Объем перегрузки</w:t>
      </w:r>
    </w:p>
    <w:p w:rsidR="00000000" w:rsidRDefault="00C66D00">
      <w:pPr>
        <w:pStyle w:val="left"/>
      </w:pPr>
      <w:r>
        <w:t>тыс. т</w:t>
      </w:r>
    </w:p>
    <w:p w:rsidR="00000000" w:rsidRDefault="00C66D00">
      <w:pPr>
        <w:pStyle w:val="left"/>
      </w:pPr>
      <w:r>
        <w:t>(3)</w:t>
      </w:r>
    </w:p>
    <w:p w:rsidR="00000000" w:rsidRDefault="00C66D0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66D00">
      <w:pPr>
        <w:pStyle w:val="left"/>
      </w:pPr>
      <w:r>
        <w:t>Годовые затраты на топливно-энергетические ресурсы</w:t>
      </w:r>
    </w:p>
    <w:p w:rsidR="00000000" w:rsidRDefault="00C66D00">
      <w:pPr>
        <w:pStyle w:val="left"/>
      </w:pPr>
      <w:r>
        <w:t>Электроэнергия</w:t>
      </w:r>
    </w:p>
    <w:p w:rsidR="00000000" w:rsidRDefault="00C66D00">
      <w:pPr>
        <w:pStyle w:val="left"/>
      </w:pPr>
      <w:r>
        <w:t>тыс. кВт.ч</w:t>
      </w:r>
    </w:p>
    <w:p w:rsidR="00000000" w:rsidRDefault="00C66D00">
      <w:pPr>
        <w:pStyle w:val="left"/>
      </w:pPr>
      <w:r>
        <w:t>(4)</w:t>
      </w:r>
    </w:p>
    <w:p w:rsidR="00000000" w:rsidRDefault="00C66D0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66D00">
      <w:pPr>
        <w:pStyle w:val="left"/>
      </w:pPr>
      <w:r>
        <w:t>тыс. т у.т.</w:t>
      </w:r>
    </w:p>
    <w:p w:rsidR="00000000" w:rsidRDefault="00C66D00">
      <w:pPr>
        <w:pStyle w:val="left"/>
      </w:pPr>
      <w:r>
        <w:t>(5)</w:t>
      </w:r>
    </w:p>
    <w:p w:rsidR="00000000" w:rsidRDefault="00C66D0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66D00">
      <w:pPr>
        <w:pStyle w:val="left"/>
      </w:pPr>
      <w:r>
        <w:t>тыс. руб.</w:t>
      </w:r>
    </w:p>
    <w:p w:rsidR="00000000" w:rsidRDefault="00C66D00">
      <w:pPr>
        <w:pStyle w:val="left"/>
      </w:pPr>
      <w:r>
        <w:t>(6)</w:t>
      </w:r>
    </w:p>
    <w:p w:rsidR="00000000" w:rsidRDefault="00C66D0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66D00">
      <w:pPr>
        <w:pStyle w:val="left"/>
      </w:pPr>
      <w:r>
        <w:t>Тепловая энергия</w:t>
      </w:r>
    </w:p>
    <w:p w:rsidR="00000000" w:rsidRDefault="00C66D00">
      <w:pPr>
        <w:pStyle w:val="left"/>
      </w:pPr>
      <w:r>
        <w:t>тыс. Гкал</w:t>
      </w:r>
    </w:p>
    <w:p w:rsidR="00000000" w:rsidRDefault="00C66D00">
      <w:pPr>
        <w:pStyle w:val="left"/>
      </w:pPr>
      <w:r>
        <w:t>(7)</w:t>
      </w:r>
    </w:p>
    <w:p w:rsidR="00000000" w:rsidRDefault="00C66D0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66D00">
      <w:pPr>
        <w:pStyle w:val="left"/>
      </w:pPr>
      <w:r>
        <w:t>тыс. т у.т.</w:t>
      </w:r>
    </w:p>
    <w:p w:rsidR="00000000" w:rsidRDefault="00C66D00">
      <w:pPr>
        <w:pStyle w:val="left"/>
      </w:pPr>
      <w:r>
        <w:t>(8)</w:t>
      </w:r>
    </w:p>
    <w:p w:rsidR="00000000" w:rsidRDefault="00C66D0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66D00">
      <w:pPr>
        <w:pStyle w:val="left"/>
      </w:pPr>
      <w:r>
        <w:t>тыс. руб.</w:t>
      </w:r>
    </w:p>
    <w:p w:rsidR="00000000" w:rsidRDefault="00C66D00">
      <w:pPr>
        <w:pStyle w:val="left"/>
      </w:pPr>
      <w:r>
        <w:t>(9)</w:t>
      </w:r>
    </w:p>
    <w:p w:rsidR="00000000" w:rsidRDefault="00C66D0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66D00">
      <w:pPr>
        <w:pStyle w:val="left"/>
      </w:pPr>
      <w:r>
        <w:t>Дизельное топливо</w:t>
      </w:r>
    </w:p>
    <w:p w:rsidR="00000000" w:rsidRDefault="00C66D00">
      <w:pPr>
        <w:pStyle w:val="left"/>
      </w:pPr>
      <w:r>
        <w:t>тыс. тонн</w:t>
      </w:r>
    </w:p>
    <w:p w:rsidR="00000000" w:rsidRDefault="00C66D00">
      <w:pPr>
        <w:pStyle w:val="left"/>
      </w:pPr>
      <w:r>
        <w:t>(10)</w:t>
      </w:r>
    </w:p>
    <w:p w:rsidR="00000000" w:rsidRDefault="00C66D0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66D00">
      <w:pPr>
        <w:pStyle w:val="left"/>
      </w:pPr>
      <w:r>
        <w:t>тыс. т у.т.</w:t>
      </w:r>
    </w:p>
    <w:p w:rsidR="00000000" w:rsidRDefault="00C66D00">
      <w:pPr>
        <w:pStyle w:val="left"/>
      </w:pPr>
      <w:r>
        <w:t>(11)</w:t>
      </w:r>
    </w:p>
    <w:p w:rsidR="00000000" w:rsidRDefault="00C66D0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66D00">
      <w:pPr>
        <w:pStyle w:val="left"/>
      </w:pPr>
      <w:r>
        <w:t>тыс. руб.</w:t>
      </w:r>
    </w:p>
    <w:p w:rsidR="00000000" w:rsidRDefault="00C66D00">
      <w:pPr>
        <w:pStyle w:val="left"/>
      </w:pPr>
      <w:r>
        <w:t>(12)</w:t>
      </w:r>
    </w:p>
    <w:p w:rsidR="00000000" w:rsidRDefault="00C66D0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66D00">
      <w:pPr>
        <w:pStyle w:val="left"/>
      </w:pPr>
      <w:r>
        <w:t>Мазут</w:t>
      </w:r>
    </w:p>
    <w:p w:rsidR="00000000" w:rsidRDefault="00C66D00">
      <w:pPr>
        <w:pStyle w:val="left"/>
      </w:pPr>
      <w:r>
        <w:t>тыс. тонн</w:t>
      </w:r>
    </w:p>
    <w:p w:rsidR="00000000" w:rsidRDefault="00C66D00">
      <w:pPr>
        <w:pStyle w:val="left"/>
      </w:pPr>
      <w:r>
        <w:t>(13)</w:t>
      </w:r>
    </w:p>
    <w:p w:rsidR="00000000" w:rsidRDefault="00C66D0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66D00">
      <w:pPr>
        <w:pStyle w:val="left"/>
      </w:pPr>
      <w:r>
        <w:t>тыс. т у.т.</w:t>
      </w:r>
    </w:p>
    <w:p w:rsidR="00000000" w:rsidRDefault="00C66D00">
      <w:pPr>
        <w:pStyle w:val="left"/>
      </w:pPr>
      <w:r>
        <w:t>(14)</w:t>
      </w:r>
    </w:p>
    <w:p w:rsidR="00000000" w:rsidRDefault="00C66D0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66D00">
      <w:pPr>
        <w:pStyle w:val="left"/>
      </w:pPr>
      <w:r>
        <w:t>тыс. руб.</w:t>
      </w:r>
    </w:p>
    <w:p w:rsidR="00000000" w:rsidRDefault="00C66D00">
      <w:pPr>
        <w:pStyle w:val="left"/>
      </w:pPr>
      <w:r>
        <w:t>(15)</w:t>
      </w:r>
    </w:p>
    <w:p w:rsidR="00000000" w:rsidRDefault="00C66D0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66D00">
      <w:pPr>
        <w:pStyle w:val="left"/>
      </w:pPr>
      <w:r>
        <w:t>Бензин</w:t>
      </w:r>
    </w:p>
    <w:p w:rsidR="00000000" w:rsidRDefault="00C66D00">
      <w:pPr>
        <w:pStyle w:val="left"/>
      </w:pPr>
      <w:r>
        <w:t>тыс. тонн</w:t>
      </w:r>
    </w:p>
    <w:p w:rsidR="00000000" w:rsidRDefault="00C66D00">
      <w:pPr>
        <w:pStyle w:val="left"/>
      </w:pPr>
      <w:r>
        <w:t>(16)</w:t>
      </w:r>
    </w:p>
    <w:p w:rsidR="00000000" w:rsidRDefault="00C66D0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66D00">
      <w:pPr>
        <w:pStyle w:val="left"/>
      </w:pPr>
      <w:r>
        <w:t>тыс. т у.т.</w:t>
      </w:r>
    </w:p>
    <w:p w:rsidR="00000000" w:rsidRDefault="00C66D00">
      <w:pPr>
        <w:pStyle w:val="left"/>
      </w:pPr>
      <w:r>
        <w:t>(17)</w:t>
      </w:r>
    </w:p>
    <w:p w:rsidR="00000000" w:rsidRDefault="00C66D0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66D00">
      <w:pPr>
        <w:pStyle w:val="left"/>
      </w:pPr>
      <w:r>
        <w:t>тыс. руб.</w:t>
      </w:r>
    </w:p>
    <w:p w:rsidR="00000000" w:rsidRDefault="00C66D00">
      <w:pPr>
        <w:pStyle w:val="left"/>
      </w:pPr>
      <w:r>
        <w:t>(18)</w:t>
      </w:r>
    </w:p>
    <w:p w:rsidR="00000000" w:rsidRDefault="00C66D0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66D00">
      <w:pPr>
        <w:pStyle w:val="left"/>
      </w:pPr>
      <w:r>
        <w:t>Газ</w:t>
      </w:r>
    </w:p>
    <w:p w:rsidR="00000000" w:rsidRDefault="00C66D00">
      <w:pPr>
        <w:pStyle w:val="left"/>
      </w:pPr>
      <w:r>
        <w:t>тыс. куб. м</w:t>
      </w:r>
    </w:p>
    <w:p w:rsidR="00000000" w:rsidRDefault="00C66D00">
      <w:pPr>
        <w:pStyle w:val="left"/>
      </w:pPr>
      <w:r>
        <w:t>(19)</w:t>
      </w:r>
    </w:p>
    <w:p w:rsidR="00000000" w:rsidRDefault="00C66D0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66D00">
      <w:pPr>
        <w:pStyle w:val="left"/>
      </w:pPr>
      <w:r>
        <w:t>тыс. т у.т.</w:t>
      </w:r>
    </w:p>
    <w:p w:rsidR="00000000" w:rsidRDefault="00C66D00">
      <w:pPr>
        <w:pStyle w:val="left"/>
      </w:pPr>
      <w:r>
        <w:t>(20)</w:t>
      </w:r>
    </w:p>
    <w:p w:rsidR="00000000" w:rsidRDefault="00C66D0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66D00">
      <w:pPr>
        <w:pStyle w:val="left"/>
      </w:pPr>
      <w:r>
        <w:t>тыс. руб.</w:t>
      </w:r>
    </w:p>
    <w:p w:rsidR="00000000" w:rsidRDefault="00C66D00">
      <w:pPr>
        <w:pStyle w:val="left"/>
      </w:pPr>
      <w:r>
        <w:t>(21)</w:t>
      </w:r>
    </w:p>
    <w:p w:rsidR="00000000" w:rsidRDefault="00C66D0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66D00">
      <w:pPr>
        <w:pStyle w:val="left"/>
      </w:pPr>
      <w:r>
        <w:t>Уголь</w:t>
      </w:r>
    </w:p>
    <w:p w:rsidR="00000000" w:rsidRDefault="00C66D00">
      <w:pPr>
        <w:pStyle w:val="left"/>
      </w:pPr>
      <w:r>
        <w:t>тыс. тонн</w:t>
      </w:r>
    </w:p>
    <w:p w:rsidR="00000000" w:rsidRDefault="00C66D00">
      <w:pPr>
        <w:pStyle w:val="left"/>
      </w:pPr>
      <w:r>
        <w:t>(22)</w:t>
      </w:r>
    </w:p>
    <w:p w:rsidR="00000000" w:rsidRDefault="00C66D0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66D00">
      <w:pPr>
        <w:pStyle w:val="left"/>
      </w:pPr>
      <w:r>
        <w:t>тыс. т у.т.</w:t>
      </w:r>
    </w:p>
    <w:p w:rsidR="00000000" w:rsidRDefault="00C66D00">
      <w:pPr>
        <w:pStyle w:val="left"/>
      </w:pPr>
      <w:r>
        <w:t>(23)</w:t>
      </w:r>
    </w:p>
    <w:p w:rsidR="00000000" w:rsidRDefault="00C66D0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66D00">
      <w:pPr>
        <w:pStyle w:val="left"/>
      </w:pPr>
      <w:r>
        <w:t>тыс. руб.</w:t>
      </w:r>
    </w:p>
    <w:p w:rsidR="00000000" w:rsidRDefault="00C66D00">
      <w:pPr>
        <w:pStyle w:val="left"/>
      </w:pPr>
      <w:r>
        <w:t>(24)</w:t>
      </w:r>
    </w:p>
    <w:p w:rsidR="00000000" w:rsidRDefault="00C66D0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66D00">
      <w:pPr>
        <w:pStyle w:val="left"/>
      </w:pPr>
      <w:r>
        <w:t>Всего энергоресурсов</w:t>
      </w:r>
    </w:p>
    <w:p w:rsidR="00000000" w:rsidRDefault="00C66D00">
      <w:pPr>
        <w:pStyle w:val="left"/>
      </w:pPr>
      <w:r>
        <w:t>тыс. т у.т.</w:t>
      </w:r>
    </w:p>
    <w:p w:rsidR="00000000" w:rsidRDefault="00C66D00">
      <w:pPr>
        <w:pStyle w:val="left"/>
      </w:pPr>
      <w:r>
        <w:t>(25)</w:t>
      </w:r>
    </w:p>
    <w:p w:rsidR="00000000" w:rsidRDefault="00C66D0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66D00">
      <w:pPr>
        <w:pStyle w:val="left"/>
      </w:pPr>
      <w:r>
        <w:t>тыс. руб.</w:t>
      </w:r>
    </w:p>
    <w:p w:rsidR="00000000" w:rsidRDefault="00C66D00">
      <w:pPr>
        <w:pStyle w:val="left"/>
      </w:pPr>
      <w:r>
        <w:t>(26)</w:t>
      </w:r>
    </w:p>
    <w:p w:rsidR="00000000" w:rsidRDefault="00C66D0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66D00">
      <w:pPr>
        <w:pStyle w:val="left"/>
      </w:pPr>
      <w:r>
        <w:t>Показатели энергоемкости</w:t>
      </w:r>
    </w:p>
    <w:p w:rsidR="00000000" w:rsidRDefault="00C66D00">
      <w:pPr>
        <w:pStyle w:val="left"/>
      </w:pPr>
      <w:r>
        <w:t xml:space="preserve">Энергоемкость производственной деятельности на единицу условного объема судна (модуль) </w:t>
      </w:r>
      <w:r>
        <w:rPr>
          <w:vertAlign w:val="superscript"/>
        </w:rPr>
        <w:t>1</w:t>
      </w:r>
      <w:r>
        <w:t xml:space="preserve"> </w:t>
      </w:r>
    </w:p>
    <w:p w:rsidR="00000000" w:rsidRDefault="00C66D00">
      <w:pPr>
        <w:pStyle w:val="left"/>
      </w:pPr>
      <w:r>
        <w:t>т у.т./ куб. м</w:t>
      </w:r>
    </w:p>
    <w:p w:rsidR="00000000" w:rsidRDefault="00C66D00">
      <w:pPr>
        <w:pStyle w:val="left"/>
      </w:pPr>
      <w:r>
        <w:t>(27) = (25) / (2)</w:t>
      </w:r>
    </w:p>
    <w:p w:rsidR="00000000" w:rsidRDefault="00C66D0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66D00">
      <w:pPr>
        <w:pStyle w:val="left"/>
      </w:pPr>
      <w:r>
        <w:t xml:space="preserve">Энергоемкость производственной деятельности на тонну перегружа- емого груза </w:t>
      </w:r>
      <w:r>
        <w:rPr>
          <w:vertAlign w:val="superscript"/>
        </w:rPr>
        <w:t>2</w:t>
      </w:r>
      <w:r>
        <w:t xml:space="preserve"> </w:t>
      </w:r>
    </w:p>
    <w:p w:rsidR="00000000" w:rsidRDefault="00C66D00">
      <w:pPr>
        <w:pStyle w:val="left"/>
      </w:pPr>
      <w:r>
        <w:t>т у.т./т</w:t>
      </w:r>
    </w:p>
    <w:p w:rsidR="00000000" w:rsidRDefault="00C66D00">
      <w:pPr>
        <w:pStyle w:val="left"/>
      </w:pPr>
      <w:r>
        <w:t>(28) = (25) / (3)</w:t>
      </w:r>
    </w:p>
    <w:p w:rsidR="00000000" w:rsidRDefault="00C66D0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66D00">
      <w:pPr>
        <w:pStyle w:val="left"/>
      </w:pPr>
      <w:r>
        <w:t>Показатели энергоэффе</w:t>
      </w:r>
      <w:r>
        <w:t>ктивности</w:t>
      </w:r>
    </w:p>
    <w:p w:rsidR="00000000" w:rsidRDefault="00C66D00">
      <w:pPr>
        <w:pStyle w:val="left"/>
      </w:pPr>
      <w:r>
        <w:t xml:space="preserve">Энергоэффектив- ность производст- венной деятельно- сти (с учетом ус ловного объема (модуля) обслужи- ваемых судов) </w:t>
      </w:r>
      <w:r>
        <w:rPr>
          <w:vertAlign w:val="superscript"/>
        </w:rPr>
        <w:t>1</w:t>
      </w:r>
      <w:r>
        <w:t xml:space="preserve"> </w:t>
      </w:r>
    </w:p>
    <w:p w:rsidR="00000000" w:rsidRDefault="00C66D00">
      <w:pPr>
        <w:pStyle w:val="left"/>
      </w:pPr>
      <w:r>
        <w:t>куб. м/ т у.т.</w:t>
      </w:r>
    </w:p>
    <w:p w:rsidR="00000000" w:rsidRDefault="00C66D00">
      <w:pPr>
        <w:pStyle w:val="left"/>
      </w:pPr>
      <w:r>
        <w:t>(29) = (2) / (25)</w:t>
      </w:r>
    </w:p>
    <w:p w:rsidR="00000000" w:rsidRDefault="00C66D0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66D00">
      <w:pPr>
        <w:pStyle w:val="left"/>
      </w:pPr>
      <w:r>
        <w:t xml:space="preserve">Энергоэффективность производственной деятельности (с учетом общего грузооборота) </w:t>
      </w:r>
      <w:r>
        <w:rPr>
          <w:vertAlign w:val="superscript"/>
        </w:rPr>
        <w:t>2</w:t>
      </w:r>
      <w:r>
        <w:t xml:space="preserve"> </w:t>
      </w:r>
    </w:p>
    <w:p w:rsidR="00000000" w:rsidRDefault="00C66D00">
      <w:pPr>
        <w:pStyle w:val="left"/>
      </w:pPr>
      <w:r>
        <w:t>т/т у.т</w:t>
      </w:r>
      <w:r>
        <w:t>.</w:t>
      </w:r>
    </w:p>
    <w:p w:rsidR="00000000" w:rsidRDefault="00C66D00">
      <w:pPr>
        <w:pStyle w:val="left"/>
      </w:pPr>
      <w:r>
        <w:t>(30) = (3) / (25)</w:t>
      </w:r>
    </w:p>
    <w:p w:rsidR="00000000" w:rsidRDefault="00C66D0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66D00">
      <w:pPr>
        <w:pStyle w:val="sel"/>
        <w:divId w:val="867378921"/>
      </w:pPr>
      <w:r>
        <w:t>1 Заполняется организациями, оказывающими в речных портах регулируемые услуги, за исключением услуг по погрузке и выгрузке, хранению грузов.</w:t>
      </w:r>
    </w:p>
    <w:p w:rsidR="00000000" w:rsidRDefault="00C66D00">
      <w:pPr>
        <w:pStyle w:val="sel"/>
        <w:divId w:val="867378921"/>
      </w:pPr>
      <w:r>
        <w:t>2 Заполняется организациями, оказывающими в речных портах услуги по погрузке и выгрузке грузов, хранению грузов.</w:t>
      </w:r>
    </w:p>
    <w:p w:rsidR="00000000" w:rsidRDefault="00C66D00">
      <w:pPr>
        <w:pStyle w:val="sel"/>
        <w:divId w:val="867378921"/>
      </w:pPr>
      <w:r>
        <w:t>3 Данные указываются справочно на основании данных Отчетов о достижении целевых показателей энергосбережения и повышения энергетический эффекти</w:t>
      </w:r>
      <w:r>
        <w:t>вности субъектом естественной монополии в речном порту за 2012 год.</w:t>
      </w:r>
    </w:p>
    <w:p w:rsidR="00000000" w:rsidRDefault="00C66D00">
      <w:pPr>
        <w:pStyle w:val="right"/>
      </w:pPr>
      <w:r>
        <w:t>Источник - Приказ ФСТ России от 30.03.2012 № 219-т (с изменениями и дополнениями на 2014 год)</w:t>
      </w:r>
    </w:p>
    <w:p w:rsidR="00000000" w:rsidRDefault="00C66D0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</w:t>
      </w:r>
      <w:r>
        <w:rPr>
          <w:rFonts w:ascii="Times New Roman" w:eastAsia="Times New Roman" w:hAnsi="Times New Roman"/>
          <w:sz w:val="24"/>
          <w:szCs w:val="24"/>
        </w:rPr>
        <w:t xml:space="preserve">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https://порядокправа.рф/obrazecy/otchet_o_dostizhenii_celevyx_pokazatelej_energosberezheniya_i_povysheniya_energeticheskoj_effektivnosti_sub_4.htm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6D00"/>
    <w:rsid w:val="00C66D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8793256-48ED-42A3-A6CD-7B80552C8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73789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dostizhenii_celevyx_pokazatelej_energosberezheniya_i_povysheniya_energeticheskoj_effektivnosti_sub_4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422</Words>
  <Characters>2410</Characters>
  <Application>Microsoft Office Word</Application>
  <DocSecurity>0</DocSecurity>
  <Lines>20</Lines>
  <Paragraphs>5</Paragraphs>
  <ScaleCrop>false</ScaleCrop>
  <Company/>
  <LinksUpToDate>false</LinksUpToDate>
  <CharactersWithSpaces>2827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достижении целевых показателей энергосбережения и повышения энергетической эффективности субъектом естественной монополии в речном порту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2022-08-11T13:48:00Z</dcterms:created>
  <dcterms:modified xsi:type="dcterms:W3CDTF">2022-08-11T13:48:00Z</dcterms:modified>
</cp:coreProperties>
</file>