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6EC">
      <w:pPr>
        <w:pStyle w:val="1"/>
        <w:rPr>
          <w:rFonts w:eastAsia="Times New Roman"/>
        </w:rPr>
      </w:pPr>
      <w:r>
        <w:rPr>
          <w:rFonts w:eastAsia="Times New Roman"/>
        </w:rPr>
        <w:t>Основные экономические показатели сельскохозяйственных организаций. Форма № 11</w:t>
      </w:r>
    </w:p>
    <w:p w:rsidR="00000000" w:rsidRDefault="005466EC">
      <w:pPr>
        <w:pStyle w:val="right"/>
      </w:pPr>
      <w:r>
        <w:t>Приложение к Письму Минсельхоза России от 26.12.2013 N ДЮ-17-27/15064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right"/>
      </w:pPr>
      <w:r>
        <w:t>Форма N 11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ЭКОНОМИЧЕСКИЕ </w:t>
      </w:r>
      <w:r>
        <w:rPr>
          <w:rFonts w:eastAsia="Times New Roman"/>
        </w:rPr>
        <w:t>ПОКАЗАТЕЛИ СЕЛЬСКОХОЗЯЙСТВЕННЫХ ОРГАНИЗАЦИЙ</w:t>
      </w:r>
    </w:p>
    <w:p w:rsidR="00000000" w:rsidRDefault="005466EC">
      <w:pPr>
        <w:pStyle w:val="3"/>
        <w:rPr>
          <w:rFonts w:eastAsia="Times New Roman"/>
        </w:rPr>
      </w:pPr>
      <w:r>
        <w:rPr>
          <w:rFonts w:eastAsia="Times New Roman"/>
        </w:rPr>
        <w:t>Код строки Единица измерения Отчетный год Плановый год А Б В 1 2</w:t>
      </w:r>
    </w:p>
    <w:p w:rsidR="00000000" w:rsidRDefault="005466EC">
      <w:pPr>
        <w:pStyle w:val="left"/>
      </w:pPr>
      <w:r>
        <w:t>Среднегодовая численность работников - всего</w:t>
      </w:r>
    </w:p>
    <w:p w:rsidR="00000000" w:rsidRDefault="005466EC">
      <w:pPr>
        <w:pStyle w:val="left"/>
      </w:pPr>
      <w:r>
        <w:t>1</w:t>
      </w:r>
    </w:p>
    <w:p w:rsidR="00000000" w:rsidRDefault="005466EC">
      <w:pPr>
        <w:pStyle w:val="left"/>
      </w:pPr>
      <w:r>
        <w:t>тыс. чел.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Фонд заработной платы и выплаты социального характера</w:t>
      </w:r>
    </w:p>
    <w:p w:rsidR="00000000" w:rsidRDefault="005466EC">
      <w:pPr>
        <w:pStyle w:val="left"/>
      </w:pPr>
      <w:r>
        <w:t>2</w:t>
      </w:r>
    </w:p>
    <w:p w:rsidR="00000000" w:rsidRDefault="005466EC">
      <w:pPr>
        <w:pStyle w:val="left"/>
      </w:pPr>
      <w:r>
        <w:t>млн. руб.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в том числе фонд зараб</w:t>
      </w:r>
      <w:r>
        <w:t>отной платы</w:t>
      </w:r>
    </w:p>
    <w:p w:rsidR="00000000" w:rsidRDefault="005466EC">
      <w:pPr>
        <w:pStyle w:val="left"/>
      </w:pPr>
      <w:r>
        <w:t>3</w:t>
      </w:r>
    </w:p>
    <w:p w:rsidR="00000000" w:rsidRDefault="005466EC">
      <w:pPr>
        <w:pStyle w:val="left"/>
      </w:pPr>
      <w:r>
        <w:t>млн. руб.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Число сельскохозяйственных предприятий</w:t>
      </w:r>
    </w:p>
    <w:p w:rsidR="00000000" w:rsidRDefault="005466EC">
      <w:pPr>
        <w:pStyle w:val="left"/>
      </w:pPr>
      <w:r>
        <w:t>4</w:t>
      </w:r>
    </w:p>
    <w:p w:rsidR="00000000" w:rsidRDefault="005466EC">
      <w:pPr>
        <w:pStyle w:val="left"/>
      </w:pPr>
      <w:r>
        <w:t>единиц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lastRenderedPageBreak/>
        <w:t>в том числе: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прибыльных предприятий</w:t>
      </w:r>
    </w:p>
    <w:p w:rsidR="00000000" w:rsidRDefault="005466EC">
      <w:pPr>
        <w:pStyle w:val="left"/>
      </w:pPr>
      <w:r>
        <w:t>5</w:t>
      </w:r>
    </w:p>
    <w:p w:rsidR="00000000" w:rsidRDefault="005466EC">
      <w:pPr>
        <w:pStyle w:val="left"/>
      </w:pPr>
      <w:r>
        <w:t>единиц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убыточных предприятий</w:t>
      </w:r>
    </w:p>
    <w:p w:rsidR="00000000" w:rsidRDefault="005466EC">
      <w:pPr>
        <w:pStyle w:val="left"/>
      </w:pPr>
      <w:r>
        <w:t>6</w:t>
      </w:r>
    </w:p>
    <w:p w:rsidR="00000000" w:rsidRDefault="005466EC">
      <w:pPr>
        <w:pStyle w:val="left"/>
      </w:pPr>
      <w:r>
        <w:t>единиц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Удельный вес: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прибыльных предприятий</w:t>
      </w:r>
    </w:p>
    <w:p w:rsidR="00000000" w:rsidRDefault="005466EC">
      <w:pPr>
        <w:pStyle w:val="left"/>
      </w:pPr>
      <w:r>
        <w:t>7</w:t>
      </w:r>
    </w:p>
    <w:p w:rsidR="00000000" w:rsidRDefault="005466EC">
      <w:pPr>
        <w:pStyle w:val="left"/>
      </w:pPr>
      <w:r>
        <w:t>%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убыточных предприятий</w:t>
      </w:r>
    </w:p>
    <w:p w:rsidR="00000000" w:rsidRDefault="005466EC">
      <w:pPr>
        <w:pStyle w:val="left"/>
      </w:pPr>
      <w:r>
        <w:t>8</w:t>
      </w:r>
    </w:p>
    <w:p w:rsidR="00000000" w:rsidRDefault="005466EC">
      <w:pPr>
        <w:pStyle w:val="left"/>
      </w:pPr>
      <w:r>
        <w:t>%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Прибыль (убыток) до налогообложения с учетом бюджетных субсидий - сальдированный финансовый результат</w:t>
      </w:r>
    </w:p>
    <w:p w:rsidR="00000000" w:rsidRDefault="005466EC">
      <w:pPr>
        <w:pStyle w:val="left"/>
      </w:pPr>
      <w:r>
        <w:t>9</w:t>
      </w:r>
    </w:p>
    <w:p w:rsidR="00000000" w:rsidRDefault="005466EC">
      <w:pPr>
        <w:pStyle w:val="left"/>
      </w:pPr>
      <w:r>
        <w:t>млн. руб.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в том числе субсидии из бюджетов всех уровней</w:t>
      </w:r>
    </w:p>
    <w:p w:rsidR="00000000" w:rsidRDefault="005466EC">
      <w:pPr>
        <w:pStyle w:val="left"/>
      </w:pPr>
      <w:r>
        <w:t>10</w:t>
      </w:r>
    </w:p>
    <w:p w:rsidR="00000000" w:rsidRDefault="005466EC">
      <w:pPr>
        <w:pStyle w:val="left"/>
      </w:pPr>
      <w:r>
        <w:t>млн. руб.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Рентабельность всей хозяйственной деятельности без учета бюджетных субсидий</w:t>
      </w:r>
    </w:p>
    <w:p w:rsidR="00000000" w:rsidRDefault="005466EC">
      <w:pPr>
        <w:pStyle w:val="left"/>
      </w:pPr>
      <w:r>
        <w:t>11</w:t>
      </w:r>
    </w:p>
    <w:p w:rsidR="00000000" w:rsidRDefault="005466EC">
      <w:pPr>
        <w:pStyle w:val="left"/>
      </w:pPr>
      <w:r>
        <w:t>%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left"/>
      </w:pPr>
      <w:r>
        <w:t>Рентабельность всей хозяйственной деятельности с учетом бюджетных субсидий</w:t>
      </w:r>
    </w:p>
    <w:p w:rsidR="00000000" w:rsidRDefault="005466EC">
      <w:pPr>
        <w:pStyle w:val="left"/>
      </w:pPr>
      <w:r>
        <w:t>12</w:t>
      </w:r>
    </w:p>
    <w:p w:rsidR="00000000" w:rsidRDefault="005466EC">
      <w:pPr>
        <w:pStyle w:val="left"/>
      </w:pPr>
      <w:r>
        <w:t>%</w:t>
      </w:r>
    </w:p>
    <w:p w:rsidR="00000000" w:rsidRDefault="00546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6EC">
      <w:pPr>
        <w:pStyle w:val="right"/>
      </w:pPr>
      <w:r>
        <w:t>Источник - Письмо Минсельхоза России от 26.12.2013 № ДЮ-17-27/15064</w:t>
      </w:r>
    </w:p>
    <w:p w:rsidR="00000000" w:rsidRDefault="00546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https://порядокправа.рф/obrazecy/osnovnye_ekonomicheskie_pokazateli_selskoxozyajstvennyx_organizacij_forma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EC"/>
    <w:rsid w:val="0054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C380E7-7065-4211-BA54-AC760D2C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ekonomicheskie_pokazateli_selskoxozyajstvennyx_organizacij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экономические показатели сельскохозяйственных организаций.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