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874">
      <w:pPr>
        <w:pStyle w:val="1"/>
        <w:rPr>
          <w:rFonts w:eastAsia="Times New Roman"/>
        </w:rPr>
      </w:pPr>
      <w:r>
        <w:rPr>
          <w:rFonts w:eastAsia="Times New Roman"/>
        </w:rPr>
        <w:t>Опросный лист специалиста СТЭ ФК</w:t>
      </w:r>
    </w:p>
    <w:p w:rsidR="00000000" w:rsidRDefault="000E1874">
      <w:pPr>
        <w:pStyle w:val="right"/>
      </w:pPr>
      <w:r>
        <w:t>Приложение N 7 к Порядку Казначейства России от 25.03.2013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just"/>
      </w:pPr>
      <w:r>
        <w:t>П.7.2. Опросный лист специалиста СТЭ ФК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3"/>
        <w:rPr>
          <w:rFonts w:eastAsia="Times New Roman"/>
        </w:rPr>
      </w:pPr>
      <w:r>
        <w:rPr>
          <w:rFonts w:eastAsia="Times New Roman"/>
        </w:rPr>
        <w:t>N п/п Поле в СУИ Исполнителя Порядок заполнения</w:t>
      </w:r>
    </w:p>
    <w:p w:rsidR="00000000" w:rsidRDefault="000E1874">
      <w:pPr>
        <w:pStyle w:val="left"/>
      </w:pPr>
      <w:r>
        <w:t>1.</w:t>
      </w:r>
    </w:p>
    <w:p w:rsidR="00000000" w:rsidRDefault="000E1874">
      <w:pPr>
        <w:pStyle w:val="left"/>
      </w:pPr>
      <w:r>
        <w:t>Идентификатор Заявки</w:t>
      </w:r>
    </w:p>
    <w:p w:rsidR="00000000" w:rsidRDefault="000E1874">
      <w:pPr>
        <w:pStyle w:val="left"/>
      </w:pPr>
      <w:r>
        <w:t>Идентификатор, с которым Заявка зарегистрирована в системе учета СТЭ ФК</w:t>
      </w:r>
    </w:p>
    <w:p w:rsidR="00000000" w:rsidRDefault="000E1874">
      <w:pPr>
        <w:pStyle w:val="3"/>
        <w:rPr>
          <w:rFonts w:eastAsia="Times New Roman"/>
        </w:rPr>
      </w:pPr>
      <w:r>
        <w:rPr>
          <w:rFonts w:eastAsia="Times New Roman"/>
        </w:rPr>
        <w:t>Реквизиты специалиста СТЭ ФК</w:t>
      </w:r>
    </w:p>
    <w:p w:rsidR="00000000" w:rsidRDefault="000E1874">
      <w:pPr>
        <w:pStyle w:val="left"/>
      </w:pPr>
      <w:r>
        <w:t>2.</w:t>
      </w:r>
    </w:p>
    <w:p w:rsidR="00000000" w:rsidRDefault="000E1874">
      <w:pPr>
        <w:pStyle w:val="left"/>
      </w:pPr>
      <w:r>
        <w:t>Наименование органа ФК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3.</w:t>
      </w:r>
    </w:p>
    <w:p w:rsidR="00000000" w:rsidRDefault="000E1874">
      <w:pPr>
        <w:pStyle w:val="left"/>
      </w:pPr>
      <w:r>
        <w:t>ФИО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4.</w:t>
      </w:r>
    </w:p>
    <w:p w:rsidR="00000000" w:rsidRDefault="000E1874">
      <w:pPr>
        <w:pStyle w:val="left"/>
      </w:pPr>
      <w:r>
        <w:t>Отдел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5.</w:t>
      </w:r>
    </w:p>
    <w:p w:rsidR="00000000" w:rsidRDefault="000E1874">
      <w:pPr>
        <w:pStyle w:val="left"/>
      </w:pPr>
      <w:r>
        <w:t>Телефон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6.</w:t>
      </w:r>
    </w:p>
    <w:p w:rsidR="00000000" w:rsidRDefault="000E1874">
      <w:pPr>
        <w:pStyle w:val="left"/>
      </w:pPr>
      <w:r>
        <w:t>Адрес электронной почты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Реквизиты Специалиста 2-й линии </w:t>
      </w:r>
      <w:r>
        <w:rPr>
          <w:rFonts w:eastAsia="Times New Roman"/>
          <w:vertAlign w:val="superscript"/>
        </w:rPr>
        <w:t>19</w:t>
      </w:r>
      <w:r>
        <w:rPr>
          <w:rFonts w:eastAsia="Times New Roman"/>
        </w:rPr>
        <w:t xml:space="preserve"> </w:t>
      </w:r>
    </w:p>
    <w:p w:rsidR="00000000" w:rsidRDefault="000E1874">
      <w:pPr>
        <w:pStyle w:val="left"/>
      </w:pPr>
      <w:r>
        <w:lastRenderedPageBreak/>
        <w:t>7.</w:t>
      </w:r>
    </w:p>
    <w:p w:rsidR="00000000" w:rsidRDefault="000E1874">
      <w:pPr>
        <w:pStyle w:val="left"/>
      </w:pPr>
      <w:r>
        <w:t>Код организации Специалиста 2-й линии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8.</w:t>
      </w:r>
    </w:p>
    <w:p w:rsidR="00000000" w:rsidRDefault="000E1874">
      <w:pPr>
        <w:pStyle w:val="left"/>
      </w:pPr>
      <w:r>
        <w:t>Наименование организации Специалиста 2-й линии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9.</w:t>
      </w:r>
    </w:p>
    <w:p w:rsidR="00000000" w:rsidRDefault="000E1874">
      <w:pPr>
        <w:pStyle w:val="left"/>
      </w:pPr>
      <w:r>
        <w:t>ФИО Специалиста 2-й линии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10.</w:t>
      </w:r>
    </w:p>
    <w:p w:rsidR="00000000" w:rsidRDefault="000E1874">
      <w:pPr>
        <w:pStyle w:val="left"/>
      </w:pPr>
      <w:r>
        <w:t>Отдел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11.</w:t>
      </w:r>
    </w:p>
    <w:p w:rsidR="00000000" w:rsidRDefault="000E1874">
      <w:pPr>
        <w:pStyle w:val="left"/>
      </w:pPr>
      <w:r>
        <w:t>Телефон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12.</w:t>
      </w:r>
    </w:p>
    <w:p w:rsidR="00000000" w:rsidRDefault="000E1874">
      <w:pPr>
        <w:pStyle w:val="left"/>
      </w:pPr>
      <w:r>
        <w:t>Адрес электронной почты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заявке</w:t>
      </w:r>
    </w:p>
    <w:p w:rsidR="00000000" w:rsidRDefault="000E1874">
      <w:pPr>
        <w:pStyle w:val="left"/>
      </w:pPr>
      <w:r>
        <w:t>13.</w:t>
      </w:r>
    </w:p>
    <w:p w:rsidR="00000000" w:rsidRDefault="000E1874">
      <w:pPr>
        <w:pStyle w:val="left"/>
      </w:pPr>
      <w:r>
        <w:t>Тип Заявки</w:t>
      </w:r>
    </w:p>
    <w:p w:rsidR="00000000" w:rsidRDefault="000E1874">
      <w:pPr>
        <w:pStyle w:val="left"/>
      </w:pPr>
      <w:r>
        <w:t>Тип Заявки указывается в соответствии с п. 7.2.</w:t>
      </w:r>
      <w:r>
        <w:t>1</w:t>
      </w:r>
    </w:p>
    <w:p w:rsidR="00000000" w:rsidRDefault="000E1874">
      <w:pPr>
        <w:pStyle w:val="left"/>
      </w:pPr>
      <w:r>
        <w:t>14.</w:t>
      </w:r>
    </w:p>
    <w:p w:rsidR="00000000" w:rsidRDefault="000E1874">
      <w:pPr>
        <w:pStyle w:val="left"/>
      </w:pPr>
      <w:r>
        <w:t>Приоритет</w:t>
      </w:r>
    </w:p>
    <w:p w:rsidR="00000000" w:rsidRDefault="000E1874">
      <w:pPr>
        <w:pStyle w:val="left"/>
      </w:pPr>
      <w:r>
        <w:t>Приоритет Заявки указывается в соответствии с п. 5.1</w:t>
      </w:r>
    </w:p>
    <w:p w:rsidR="00000000" w:rsidRDefault="000E1874">
      <w:pPr>
        <w:pStyle w:val="left"/>
      </w:pPr>
      <w:r>
        <w:t>15.</w:t>
      </w:r>
    </w:p>
    <w:p w:rsidR="00000000" w:rsidRDefault="000E1874">
      <w:pPr>
        <w:pStyle w:val="left"/>
      </w:pPr>
      <w:r>
        <w:t>Модуль ППО</w:t>
      </w:r>
    </w:p>
    <w:p w:rsidR="00000000" w:rsidRDefault="000E1874">
      <w:pPr>
        <w:pStyle w:val="left"/>
      </w:pPr>
      <w:r>
        <w:t>В том числе точная версия ППО (на которой возникает ошибка)</w:t>
      </w:r>
    </w:p>
    <w:p w:rsidR="00000000" w:rsidRDefault="000E1874">
      <w:pPr>
        <w:pStyle w:val="left"/>
      </w:pPr>
      <w:r>
        <w:t>16.</w:t>
      </w:r>
    </w:p>
    <w:p w:rsidR="00000000" w:rsidRDefault="000E1874">
      <w:pPr>
        <w:pStyle w:val="left"/>
      </w:pPr>
      <w:r>
        <w:t>Подсистема</w:t>
      </w:r>
    </w:p>
    <w:p w:rsidR="00000000" w:rsidRDefault="000E1874">
      <w:pPr>
        <w:pStyle w:val="left"/>
      </w:pPr>
      <w:r>
        <w:t>Функциональная область, к которой относится Заявка</w:t>
      </w:r>
    </w:p>
    <w:p w:rsidR="00000000" w:rsidRDefault="000E1874">
      <w:pPr>
        <w:pStyle w:val="left"/>
      </w:pPr>
      <w:r>
        <w:t>17.</w:t>
      </w:r>
    </w:p>
    <w:p w:rsidR="00000000" w:rsidRDefault="000E1874">
      <w:pPr>
        <w:pStyle w:val="left"/>
      </w:pPr>
      <w:r>
        <w:t>Сервер</w:t>
      </w:r>
    </w:p>
    <w:p w:rsidR="00000000" w:rsidRDefault="000E1874">
      <w:pPr>
        <w:pStyle w:val="left"/>
      </w:pPr>
      <w:r>
        <w:t>Сервер, на котором возникает ошибка - тестовый/рабочий</w:t>
      </w:r>
    </w:p>
    <w:p w:rsidR="00000000" w:rsidRDefault="000E1874">
      <w:pPr>
        <w:pStyle w:val="left"/>
      </w:pPr>
      <w:r>
        <w:t>18.</w:t>
      </w:r>
    </w:p>
    <w:p w:rsidR="00000000" w:rsidRDefault="000E1874">
      <w:pPr>
        <w:pStyle w:val="left"/>
      </w:pPr>
      <w:r>
        <w:t>Полный путь возникновения ошибки в ППО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left"/>
      </w:pPr>
      <w:r>
        <w:t>19.</w:t>
      </w:r>
    </w:p>
    <w:p w:rsidR="00000000" w:rsidRDefault="000E1874">
      <w:pPr>
        <w:pStyle w:val="left"/>
      </w:pPr>
      <w:r>
        <w:t>Бизнес-процесс</w:t>
      </w:r>
    </w:p>
    <w:p w:rsidR="00000000" w:rsidRDefault="000E1874">
      <w:pPr>
        <w:pStyle w:val="left"/>
      </w:pPr>
      <w:r>
        <w:t>На что влияет наличие ошибки</w:t>
      </w:r>
    </w:p>
    <w:p w:rsidR="00000000" w:rsidRDefault="000E1874">
      <w:pPr>
        <w:pStyle w:val="left"/>
      </w:pPr>
      <w:r>
        <w:t>20.</w:t>
      </w:r>
    </w:p>
    <w:p w:rsidR="00000000" w:rsidRDefault="000E1874">
      <w:pPr>
        <w:pStyle w:val="left"/>
      </w:pPr>
      <w:r>
        <w:t>Описание (содержание Заявки)</w:t>
      </w:r>
    </w:p>
    <w:p w:rsidR="00000000" w:rsidRDefault="000E1874">
      <w:pPr>
        <w:pStyle w:val="left"/>
      </w:pPr>
      <w:r>
        <w:t>Четкое описани</w:t>
      </w:r>
      <w:r>
        <w:t>е Заявки, название документа, отчета или режима ППО (полный путь к документу, отчету, режиму, в котором возникает проблемная ситуация)</w:t>
      </w:r>
    </w:p>
    <w:p w:rsidR="00000000" w:rsidRDefault="000E1874">
      <w:pPr>
        <w:pStyle w:val="left"/>
      </w:pPr>
      <w:r>
        <w:t>21.</w:t>
      </w:r>
    </w:p>
    <w:p w:rsidR="00000000" w:rsidRDefault="000E1874">
      <w:pPr>
        <w:pStyle w:val="left"/>
      </w:pPr>
      <w:r>
        <w:t>Шаги для воспроизведения</w:t>
      </w:r>
    </w:p>
    <w:p w:rsidR="00000000" w:rsidRDefault="000E1874">
      <w:pPr>
        <w:pStyle w:val="left"/>
      </w:pPr>
      <w:r>
        <w:t>Перечисление действий, выполнение которых повлекло за собой ошибку</w:t>
      </w:r>
    </w:p>
    <w:p w:rsidR="00000000" w:rsidRDefault="000E1874">
      <w:pPr>
        <w:pStyle w:val="left"/>
      </w:pPr>
      <w:r>
        <w:t>22.</w:t>
      </w:r>
    </w:p>
    <w:p w:rsidR="00000000" w:rsidRDefault="000E1874">
      <w:pPr>
        <w:pStyle w:val="left"/>
      </w:pPr>
      <w:r>
        <w:t>Результаты идентифика</w:t>
      </w:r>
      <w:r>
        <w:t>ции Инцидента</w:t>
      </w:r>
    </w:p>
    <w:p w:rsidR="00000000" w:rsidRDefault="000E1874">
      <w:pPr>
        <w:pStyle w:val="left"/>
      </w:pPr>
      <w:r>
        <w:t>Последовательность действий, проведенных в процессе идентификации Инцидента, и результаты идентификации</w:t>
      </w:r>
    </w:p>
    <w:p w:rsidR="00000000" w:rsidRDefault="000E1874">
      <w:pPr>
        <w:pStyle w:val="left"/>
      </w:pPr>
      <w:r>
        <w:t>23.</w:t>
      </w:r>
    </w:p>
    <w:p w:rsidR="00000000" w:rsidRDefault="000E1874">
      <w:pPr>
        <w:pStyle w:val="left"/>
      </w:pPr>
      <w:r>
        <w:t>Примечания</w:t>
      </w:r>
    </w:p>
    <w:p w:rsidR="00000000" w:rsidRDefault="000E1874">
      <w:pPr>
        <w:pStyle w:val="left"/>
      </w:pPr>
      <w:r>
        <w:t>Дополнительная информация</w:t>
      </w:r>
    </w:p>
    <w:p w:rsidR="00000000" w:rsidRDefault="000E1874">
      <w:pPr>
        <w:pStyle w:val="left"/>
      </w:pPr>
      <w:r>
        <w:t>24.</w:t>
      </w:r>
    </w:p>
    <w:p w:rsidR="00000000" w:rsidRDefault="000E1874">
      <w:pPr>
        <w:pStyle w:val="left"/>
      </w:pPr>
      <w:r>
        <w:t>Прочая информация</w:t>
      </w:r>
    </w:p>
    <w:p w:rsidR="00000000" w:rsidRDefault="000E1874">
      <w:pPr>
        <w:pStyle w:val="left"/>
      </w:pPr>
      <w:r>
        <w:t>Другая необходимая информация, позволяющая более детально понять предмет ош</w:t>
      </w:r>
      <w:r>
        <w:t>ибки и причины ее возникновения (лог-файлы, экранная копия кода ошибки, возможность воспроизведения Инцидента на других рабочих местах, изменение системного окружения, проведение профилактических работ до момента возникновения Инцидента)</w:t>
      </w:r>
    </w:p>
    <w:p w:rsidR="00000000" w:rsidRDefault="000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74">
      <w:pPr>
        <w:pStyle w:val="sel"/>
        <w:divId w:val="331375314"/>
      </w:pPr>
      <w:r>
        <w:t>19 Блок "Реквизит</w:t>
      </w:r>
      <w:r>
        <w:t>ы заявителя Обращения" не требует заполнения если заявителем Обращения является СТЭ ФК.</w:t>
      </w:r>
    </w:p>
    <w:p w:rsidR="00000000" w:rsidRDefault="000E1874">
      <w:pPr>
        <w:pStyle w:val="right"/>
      </w:pPr>
      <w:r>
        <w:t>Источник - Порядок Казначейства России от 25.03.2013</w:t>
      </w:r>
    </w:p>
    <w:p w:rsidR="00000000" w:rsidRDefault="000E1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https://порядокправа.рф/obrazecy/oprosnyj_list_specialista_ste_fk.htm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74"/>
    <w:rsid w:val="000E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A307F-2643-4972-B566-E41FE271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7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list_specialista_ste_f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специалиста СТЭ ФК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2022-08-11T07:34:00Z</dcterms:created>
  <dcterms:modified xsi:type="dcterms:W3CDTF">2022-08-11T07:34:00Z</dcterms:modified>
</cp:coreProperties>
</file>