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F3D">
      <w:pPr>
        <w:pStyle w:val="1"/>
        <w:rPr>
          <w:rFonts w:eastAsia="Times New Roman"/>
        </w:rPr>
      </w:pPr>
      <w:r>
        <w:rPr>
          <w:rFonts w:eastAsia="Times New Roman"/>
        </w:rPr>
        <w:t>Оперативная информация о товарах, движение которых приостановлено</w:t>
      </w:r>
    </w:p>
    <w:p w:rsidR="00000000" w:rsidRDefault="00817F3D">
      <w:pPr>
        <w:pStyle w:val="right"/>
      </w:pPr>
      <w:r>
        <w:t xml:space="preserve">Приложение N 11 к Положению о едином порядке осуществления ветеринарного </w:t>
      </w:r>
      <w:r>
        <w:t xml:space="preserve">контроля на таможенной границе таможенного союза и на таможенной территории таможенного союза (введено Решением Комиссии Таможенного союза от 17.08.2010 N 342) </w:t>
      </w:r>
    </w:p>
    <w:p w:rsidR="00000000" w:rsidRDefault="00817F3D">
      <w:pPr>
        <w:pStyle w:val="3"/>
        <w:rPr>
          <w:rFonts w:eastAsia="Times New Roman"/>
        </w:rPr>
      </w:pPr>
      <w:r>
        <w:rPr>
          <w:rFonts w:eastAsia="Times New Roman"/>
        </w:rPr>
        <w:t>Оперативная информация о товарах, движение которых приостановлено</w:t>
      </w:r>
    </w:p>
    <w:p w:rsidR="00000000" w:rsidRDefault="00817F3D">
      <w:pPr>
        <w:pStyle w:val="3"/>
        <w:rPr>
          <w:rFonts w:eastAsia="Times New Roman"/>
        </w:rPr>
      </w:pPr>
      <w:r>
        <w:rPr>
          <w:rFonts w:eastAsia="Times New Roman"/>
        </w:rPr>
        <w:t>Пункт пропуска или иное место</w:t>
      </w:r>
    </w:p>
    <w:p w:rsidR="00000000" w:rsidRDefault="00817F3D">
      <w:pPr>
        <w:pStyle w:val="left"/>
      </w:pPr>
      <w:r>
        <w:t>Дата задержания</w:t>
      </w:r>
    </w:p>
    <w:p w:rsidR="00000000" w:rsidRDefault="00817F3D">
      <w:pPr>
        <w:pStyle w:val="left"/>
      </w:pPr>
      <w:r>
        <w:t>Транспортное средство</w:t>
      </w:r>
    </w:p>
    <w:p w:rsidR="00000000" w:rsidRDefault="00817F3D">
      <w:pPr>
        <w:pStyle w:val="left"/>
      </w:pPr>
      <w:r>
        <w:t>Страна экспортер</w:t>
      </w:r>
    </w:p>
    <w:p w:rsidR="00000000" w:rsidRDefault="00817F3D">
      <w:pPr>
        <w:pStyle w:val="left"/>
      </w:pPr>
      <w:r>
        <w:t>Количество товара</w:t>
      </w:r>
    </w:p>
    <w:p w:rsidR="00000000" w:rsidRDefault="00817F3D">
      <w:pPr>
        <w:pStyle w:val="left"/>
      </w:pPr>
      <w:r>
        <w:t>Получатель в Таможенном Союзе</w:t>
      </w:r>
    </w:p>
    <w:p w:rsidR="00000000" w:rsidRDefault="00817F3D">
      <w:pPr>
        <w:pStyle w:val="3"/>
        <w:rPr>
          <w:rFonts w:eastAsia="Times New Roman"/>
        </w:rPr>
      </w:pPr>
      <w:r>
        <w:rPr>
          <w:rFonts w:eastAsia="Times New Roman"/>
        </w:rPr>
        <w:t>Причина задержания</w:t>
      </w:r>
    </w:p>
    <w:p w:rsidR="00000000" w:rsidRDefault="00817F3D">
      <w:pPr>
        <w:pStyle w:val="left"/>
      </w:pPr>
      <w:r>
        <w:t>N ветеринарного сертификата (удостоверения качества для лек. средств, кормовых добавок химическо-го или микробиологического синтеза)</w:t>
      </w:r>
    </w:p>
    <w:p w:rsidR="00000000" w:rsidRDefault="00817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F3D">
      <w:pPr>
        <w:pStyle w:val="right"/>
      </w:pPr>
      <w:r>
        <w:t>Источник - Решение Комиссии Таможенного союза от 18.06.2010 № 317 (с изменениями и дополнениями на 2014 год)</w:t>
      </w:r>
    </w:p>
    <w:p w:rsidR="00000000" w:rsidRDefault="00817F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https://порядокправа.рф/obrazecy/operativnaya_informaciya_o_tovarax_dvizhenie_kotoryx_priostanovleno.htm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F3D"/>
    <w:rsid w:val="0081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99B00B-94AA-4D23-9E6B-69D1EAAF2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informaciya_o_tovarax_dvizhenie_kotoryx_priostanovle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информация о товарах, движение которых приостановлено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2022-08-11T02:04:00Z</dcterms:created>
  <dcterms:modified xsi:type="dcterms:W3CDTF">2022-08-11T02:04:00Z</dcterms:modified>
</cp:coreProperties>
</file>