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450">
      <w:pPr>
        <w:pStyle w:val="1"/>
        <w:rPr>
          <w:rFonts w:eastAsia="Times New Roman"/>
        </w:rPr>
      </w:pPr>
      <w:r>
        <w:rPr>
          <w:rFonts w:eastAsia="Times New Roman"/>
        </w:rPr>
        <w:t>Операционный журнал лицевого счета депо</w:t>
      </w:r>
    </w:p>
    <w:p w:rsidR="00000000" w:rsidRDefault="00C65450">
      <w:pPr>
        <w:pStyle w:val="right"/>
      </w:pPr>
      <w:r>
        <w:t>Приложение 6 к Правилам ЦБ РФ от 25.07.96 Nо. 44</w:t>
      </w:r>
    </w:p>
    <w:p w:rsidR="00000000" w:rsidRDefault="00C6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450">
      <w:pPr>
        <w:pStyle w:val="3"/>
        <w:rPr>
          <w:rFonts w:eastAsia="Times New Roman"/>
        </w:rPr>
      </w:pPr>
      <w:r>
        <w:rPr>
          <w:rFonts w:eastAsia="Times New Roman"/>
        </w:rPr>
        <w:t>ОПЕРАЦИОННЫЙ ЖУРНАЛ ЛИЦЕВОГО СЧЕТА ДЕПО</w:t>
      </w:r>
    </w:p>
    <w:p w:rsidR="00000000" w:rsidRDefault="00C65450">
      <w:pPr>
        <w:pStyle w:val="just"/>
      </w:pPr>
      <w:r>
        <w:t>Операционный журнал лицевого счета состоит из идентификатора лицевого счета и записей о бухгалтерских операциях с лицевым счетом. В нем содержатся записи обо всех бухгалтерских операциях, приведших к изменению остатков на лицевом счете.</w:t>
      </w:r>
    </w:p>
    <w:p w:rsidR="00000000" w:rsidRDefault="00C65450">
      <w:pPr>
        <w:pStyle w:val="just"/>
      </w:pPr>
      <w:r>
        <w:t>Если операция наход</w:t>
      </w:r>
      <w:r>
        <w:t>ится в процессе исполнения, то часть полей операционного журнала могут оставаться незаполненными.</w:t>
      </w:r>
    </w:p>
    <w:p w:rsidR="00000000" w:rsidRDefault="00C65450">
      <w:pPr>
        <w:pStyle w:val="just"/>
      </w:pPr>
      <w:r>
        <w:t>Запись о любой операции во всех операционных журналах должна содержать стандартный заголовок.</w:t>
      </w:r>
    </w:p>
    <w:p w:rsidR="00000000" w:rsidRDefault="00C6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450">
      <w:pPr>
        <w:pStyle w:val="3"/>
        <w:rPr>
          <w:rFonts w:eastAsia="Times New Roman"/>
        </w:rPr>
      </w:pPr>
      <w:r>
        <w:rPr>
          <w:rFonts w:eastAsia="Times New Roman"/>
        </w:rPr>
        <w:t>А. Стандартный заголовок записи об операции</w:t>
      </w:r>
    </w:p>
    <w:p w:rsidR="00000000" w:rsidRDefault="00C65450">
      <w:pPr>
        <w:pStyle w:val="just"/>
      </w:pPr>
      <w:r>
        <w:t>1. Номер операции п</w:t>
      </w:r>
      <w:r>
        <w:t>о журналу.</w:t>
      </w:r>
    </w:p>
    <w:p w:rsidR="00000000" w:rsidRDefault="00C65450">
      <w:pPr>
        <w:pStyle w:val="just"/>
      </w:pPr>
      <w:r>
        <w:t>2. Код операции по классификации депозитария.</w:t>
      </w:r>
    </w:p>
    <w:p w:rsidR="00000000" w:rsidRDefault="00C65450">
      <w:pPr>
        <w:pStyle w:val="just"/>
      </w:pPr>
      <w:r>
        <w:t>3. Дата приема поручения.</w:t>
      </w:r>
    </w:p>
    <w:p w:rsidR="00000000" w:rsidRDefault="00C65450">
      <w:pPr>
        <w:pStyle w:val="just"/>
      </w:pPr>
      <w:r>
        <w:t>4. Входящий номер поручения.</w:t>
      </w:r>
    </w:p>
    <w:p w:rsidR="00000000" w:rsidRDefault="00C65450">
      <w:pPr>
        <w:pStyle w:val="just"/>
      </w:pPr>
      <w:r>
        <w:t>5. Дата и время исполнения операции.</w:t>
      </w:r>
    </w:p>
    <w:p w:rsidR="00000000" w:rsidRDefault="00C65450">
      <w:pPr>
        <w:pStyle w:val="just"/>
      </w:pPr>
      <w:r>
        <w:t>6. Номер отчета об исполнении операции.</w:t>
      </w:r>
    </w:p>
    <w:p w:rsidR="00000000" w:rsidRDefault="00C65450">
      <w:pPr>
        <w:pStyle w:val="just"/>
      </w:pPr>
      <w:r>
        <w:t>7. Дата составления отчета.</w:t>
      </w:r>
    </w:p>
    <w:p w:rsidR="00000000" w:rsidRDefault="00C65450">
      <w:pPr>
        <w:pStyle w:val="just"/>
      </w:pPr>
      <w:r>
        <w:t>8. Получатель отчета об исполнении опер</w:t>
      </w:r>
      <w:r>
        <w:t>ации, дата и способ отсылки отчета.</w:t>
      </w:r>
    </w:p>
    <w:p w:rsidR="00000000" w:rsidRDefault="00C65450">
      <w:pPr>
        <w:pStyle w:val="just"/>
      </w:pPr>
      <w:r>
        <w:t>Если получателей отчета несколько, то в журнале должны быть указаны все.</w:t>
      </w:r>
    </w:p>
    <w:p w:rsidR="00000000" w:rsidRDefault="00C6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450">
      <w:pPr>
        <w:pStyle w:val="3"/>
        <w:rPr>
          <w:rFonts w:eastAsia="Times New Roman"/>
        </w:rPr>
      </w:pPr>
      <w:r>
        <w:rPr>
          <w:rFonts w:eastAsia="Times New Roman"/>
        </w:rPr>
        <w:t>Б. Бухгалтерские операции</w:t>
      </w:r>
    </w:p>
    <w:p w:rsidR="00000000" w:rsidRDefault="00C65450">
      <w:pPr>
        <w:pStyle w:val="just"/>
      </w:pPr>
      <w:r>
        <w:t>Рекомендуется включать в запись о бухгалтерской операции операционного журнала лицевого счета депо следующие реквизиты:</w:t>
      </w:r>
    </w:p>
    <w:p w:rsidR="00000000" w:rsidRDefault="00C65450">
      <w:pPr>
        <w:pStyle w:val="just"/>
      </w:pPr>
      <w:r>
        <w:t>1. Стандартный заголовок.</w:t>
      </w:r>
    </w:p>
    <w:p w:rsidR="00000000" w:rsidRDefault="00C65450">
      <w:pPr>
        <w:pStyle w:val="just"/>
      </w:pPr>
      <w:r>
        <w:lastRenderedPageBreak/>
        <w:t>2. Остаток до исполнения операции.</w:t>
      </w:r>
    </w:p>
    <w:p w:rsidR="00000000" w:rsidRDefault="00C65450">
      <w:pPr>
        <w:pStyle w:val="just"/>
      </w:pPr>
      <w:r>
        <w:t>3. Оборот ценных бумаг по дебету.</w:t>
      </w:r>
    </w:p>
    <w:p w:rsidR="00000000" w:rsidRDefault="00C65450">
      <w:pPr>
        <w:pStyle w:val="just"/>
      </w:pPr>
      <w:r>
        <w:t>4. Оборот ценных бумаг по кредиту.</w:t>
      </w:r>
    </w:p>
    <w:p w:rsidR="00000000" w:rsidRDefault="00C65450">
      <w:pPr>
        <w:pStyle w:val="just"/>
      </w:pPr>
      <w:r>
        <w:t>5. Остаток после исполнения операции.</w:t>
      </w:r>
    </w:p>
    <w:p w:rsidR="00000000" w:rsidRDefault="00C65450">
      <w:pPr>
        <w:pStyle w:val="just"/>
      </w:pPr>
      <w:r>
        <w:t>6. Корреспондирующий лицевой счет депо.</w:t>
      </w:r>
    </w:p>
    <w:p w:rsidR="00000000" w:rsidRDefault="00C65450">
      <w:pPr>
        <w:pStyle w:val="just"/>
      </w:pPr>
      <w:r>
        <w:t>Если операция проводится в корреспонденции с нес</w:t>
      </w:r>
      <w:r>
        <w:t>колькими лицевыми счетами, то должны быть указаны все.</w:t>
      </w:r>
    </w:p>
    <w:p w:rsidR="00000000" w:rsidRDefault="00C65450">
      <w:pPr>
        <w:pStyle w:val="just"/>
      </w:pPr>
      <w:r>
        <w:t>6. Опись ценных бумаг (сертификатов ценных бумаг).</w:t>
      </w:r>
    </w:p>
    <w:p w:rsidR="00000000" w:rsidRDefault="00C65450">
      <w:pPr>
        <w:pStyle w:val="just"/>
      </w:pPr>
      <w:r>
        <w:t xml:space="preserve">Заполняется только при необходимости указать конкретные ценные </w:t>
      </w:r>
      <w:r>
        <w:t>бумаги (конкретные сертификаты ценных бумаг), участвующие в операции.</w:t>
      </w:r>
    </w:p>
    <w:p w:rsidR="00000000" w:rsidRDefault="00C6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450">
      <w:pPr>
        <w:pStyle w:val="right"/>
      </w:pPr>
      <w:r>
        <w:t>Источник - Приказ Банка России от 07.04.2000 № 772-У)(с изменениями и дополнениями на 2000 год)</w:t>
      </w:r>
    </w:p>
    <w:p w:rsidR="00000000" w:rsidRDefault="00C654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https://порядокправа.рф/obrazecy/operacionnyj_zhurnal_licevogo_scheta_depo.htm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450"/>
    <w:rsid w:val="00C6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12054A-119C-4532-B6B6-E34434BF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cionnyj_zhurnal_licevogo_scheta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Операционный журнал лицевого счета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2022-08-11T02:02:00Z</dcterms:created>
  <dcterms:modified xsi:type="dcterms:W3CDTF">2022-08-11T02:02:00Z</dcterms:modified>
</cp:coreProperties>
</file>